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D0D0D" w:themeColor="text1" w:themeTint="F2"/>
          <w:sz w:val="40"/>
          <w:szCs w:val="40"/>
        </w:rPr>
        <w:id w:val="61760588"/>
        <w:docPartObj>
          <w:docPartGallery w:val="Cover Pages"/>
          <w:docPartUnique/>
        </w:docPartObj>
      </w:sdtPr>
      <w:sdtContent>
        <w:sdt>
          <w:sdtPr>
            <w:id w:val="1869330228"/>
            <w:lock w:val="contentLocked"/>
            <w:placeholder>
              <w:docPart w:val="DefaultPlaceholder_-1854013440"/>
            </w:placeholder>
            <w:group/>
          </w:sdtPr>
          <w:sdtContent>
            <w:p w14:paraId="620D4C95" w14:textId="77777777" w:rsidR="004C12DE" w:rsidRDefault="004C12DE" w:rsidP="00D07F27">
              <w:pPr>
                <w:ind w:right="-1136"/>
                <w:jc w:val="right"/>
              </w:pPr>
              <w:r>
                <w:rPr>
                  <w:noProof/>
                  <w:lang w:eastAsia="sv-SE"/>
                </w:rPr>
                <w:drawing>
                  <wp:inline distT="0" distB="0" distL="0" distR="0" wp14:anchorId="17B12E79" wp14:editId="37B7795C">
                    <wp:extent cx="1441706" cy="481584"/>
                    <wp:effectExtent l="0" t="0" r="0" b="0"/>
                    <wp:docPr id="2" name="Bildobjekt 2"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E5E1BA" w14:textId="705D46D8" w:rsidR="007175F7" w:rsidRDefault="00000000" w:rsidP="003F164E">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Content>
              <w:r w:rsidR="003F164E" w:rsidRPr="003F164E">
                <w:t>Riktlinje för journalföring inom kommunal primärvård</w:t>
              </w:r>
            </w:sdtContent>
          </w:sdt>
        </w:p>
        <w:p w14:paraId="15117E5B" w14:textId="6E46F7DA" w:rsidR="00777C4F" w:rsidRPr="00777C4F" w:rsidRDefault="00000000"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bookmarkEnd w:id="0"/>
    <w:p w14:paraId="3FBC2A79" w14:textId="07010E57"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Content>
          <w:r w:rsidR="003F164E">
            <w:rPr>
              <w:rFonts w:asciiTheme="majorHAnsi" w:hAnsiTheme="majorHAnsi" w:cstheme="majorHAnsi"/>
              <w:sz w:val="18"/>
              <w:szCs w:val="18"/>
            </w:rPr>
            <w:t>Riktlinje för journalföring inom kommunal primärvård</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629E9AD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7"/>
                  <w:szCs w:val="17"/>
                </w:rPr>
                <w:id w:val="-1453474578"/>
                <w:placeholder>
                  <w:docPart w:val="7A1F75A8035549D3801599A5E0C6250B"/>
                </w:placeholder>
                <w:text/>
              </w:sdtPr>
              <w:sdtContent>
                <w:r w:rsidR="003F164E" w:rsidRPr="003F164E">
                  <w:rPr>
                    <w:rFonts w:asciiTheme="majorHAnsi" w:hAnsiTheme="majorHAnsi" w:cstheme="majorHAnsi"/>
                    <w:sz w:val="17"/>
                    <w:szCs w:val="17"/>
                  </w:rPr>
                  <w:t>Medicinskt ansvariga sjuksköterskor (MAS),  Medicinskt ansvariga för rehabilitering (MAR), Verksamhetschefer för hälso- och sjukvård</w:t>
                </w:r>
              </w:sdtContent>
            </w:sdt>
          </w:p>
        </w:tc>
        <w:tc>
          <w:tcPr>
            <w:tcW w:w="2209" w:type="dxa"/>
          </w:tcPr>
          <w:p w14:paraId="5DD27D43" w14:textId="08CB01C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Content>
                <w:r w:rsidR="003F164E">
                  <w:rPr>
                    <w:rFonts w:asciiTheme="majorHAnsi" w:hAnsiTheme="majorHAnsi" w:cstheme="majorHAnsi"/>
                    <w:sz w:val="18"/>
                    <w:szCs w:val="18"/>
                  </w:rPr>
                  <w:t>ÄVO, FFS</w:t>
                </w:r>
              </w:sdtContent>
            </w:sdt>
          </w:p>
        </w:tc>
        <w:tc>
          <w:tcPr>
            <w:tcW w:w="2216" w:type="dxa"/>
          </w:tcPr>
          <w:p w14:paraId="6F1C54E5" w14:textId="3020FD28"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Content>
                <w:r w:rsidR="000F7F62" w:rsidRPr="00031F7D">
                  <w:rPr>
                    <w:rStyle w:val="Platshllartext"/>
                    <w:rFonts w:cstheme="majorHAnsi"/>
                    <w:sz w:val="18"/>
                    <w:szCs w:val="18"/>
                  </w:rPr>
                  <w:t>[Nummer]</w:t>
                </w:r>
              </w:sdtContent>
            </w:sdt>
          </w:p>
        </w:tc>
        <w:tc>
          <w:tcPr>
            <w:tcW w:w="2238" w:type="dxa"/>
          </w:tcPr>
          <w:p w14:paraId="2CF1C210" w14:textId="4CED2AE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showingPlcHdr/>
                <w:text/>
              </w:sdtPr>
              <w:sdtContent>
                <w:r w:rsidRPr="00031F7D">
                  <w:rPr>
                    <w:rStyle w:val="Platshllartext"/>
                    <w:rFonts w:asciiTheme="majorHAnsi" w:hAnsiTheme="majorHAnsi" w:cstheme="majorHAnsi"/>
                    <w:sz w:val="18"/>
                    <w:szCs w:val="18"/>
                  </w:rPr>
                  <w:t>[Text]</w:t>
                </w:r>
              </w:sdtContent>
            </w:sdt>
          </w:p>
        </w:tc>
      </w:tr>
      <w:tr w:rsidR="00031F7D" w:rsidRPr="00B26686" w14:paraId="020FBF1A" w14:textId="77777777" w:rsidTr="0004764B">
        <w:trPr>
          <w:trHeight w:val="730"/>
        </w:trPr>
        <w:tc>
          <w:tcPr>
            <w:tcW w:w="2409" w:type="dxa"/>
          </w:tcPr>
          <w:p w14:paraId="5F6953AF" w14:textId="54F83B8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Content>
                <w:r w:rsidR="003F164E">
                  <w:rPr>
                    <w:rFonts w:asciiTheme="majorHAnsi" w:hAnsiTheme="majorHAnsi" w:cstheme="majorHAnsi"/>
                    <w:sz w:val="18"/>
                    <w:szCs w:val="18"/>
                  </w:rPr>
                  <w:t>Riktlinje</w:t>
                </w:r>
              </w:sdtContent>
            </w:sdt>
          </w:p>
        </w:tc>
        <w:tc>
          <w:tcPr>
            <w:tcW w:w="2209" w:type="dxa"/>
          </w:tcPr>
          <w:p w14:paraId="66BC4606" w14:textId="4370A3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Content>
                <w:r w:rsidR="003F164E">
                  <w:rPr>
                    <w:rFonts w:asciiTheme="majorHAnsi" w:hAnsiTheme="majorHAnsi" w:cstheme="majorHAnsi"/>
                    <w:sz w:val="18"/>
                    <w:szCs w:val="18"/>
                  </w:rPr>
                  <w:t>Tills vidare</w:t>
                </w:r>
              </w:sdtContent>
            </w:sdt>
          </w:p>
        </w:tc>
        <w:tc>
          <w:tcPr>
            <w:tcW w:w="2216" w:type="dxa"/>
          </w:tcPr>
          <w:p w14:paraId="5FD75222" w14:textId="456601C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Content>
                <w:r w:rsidR="003F164E">
                  <w:rPr>
                    <w:rFonts w:asciiTheme="majorHAnsi" w:hAnsiTheme="majorHAnsi" w:cstheme="majorHAnsi"/>
                    <w:sz w:val="18"/>
                    <w:szCs w:val="18"/>
                  </w:rPr>
                  <w:t>2024-</w:t>
                </w:r>
                <w:r w:rsidR="00283A94">
                  <w:rPr>
                    <w:rFonts w:asciiTheme="majorHAnsi" w:hAnsiTheme="majorHAnsi" w:cstheme="majorHAnsi"/>
                    <w:sz w:val="18"/>
                    <w:szCs w:val="18"/>
                  </w:rPr>
                  <w:t>10-1</w:t>
                </w:r>
                <w:r w:rsidR="00622514">
                  <w:rPr>
                    <w:rFonts w:asciiTheme="majorHAnsi" w:hAnsiTheme="majorHAnsi" w:cstheme="majorHAnsi"/>
                    <w:sz w:val="18"/>
                    <w:szCs w:val="18"/>
                  </w:rPr>
                  <w:t>7</w:t>
                </w:r>
              </w:sdtContent>
            </w:sdt>
          </w:p>
        </w:tc>
        <w:tc>
          <w:tcPr>
            <w:tcW w:w="2238" w:type="dxa"/>
          </w:tcPr>
          <w:p w14:paraId="6276C927" w14:textId="49C314A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Content>
                <w:r w:rsidR="003F164E">
                  <w:rPr>
                    <w:rFonts w:asciiTheme="majorHAnsi" w:hAnsiTheme="majorHAnsi" w:cstheme="majorHAnsi"/>
                    <w:sz w:val="18"/>
                    <w:szCs w:val="18"/>
                  </w:rPr>
                  <w:t>MAS/MAR</w:t>
                </w:r>
              </w:sdtContent>
            </w:sdt>
          </w:p>
        </w:tc>
      </w:tr>
    </w:tbl>
    <w:p w14:paraId="7950D8C7" w14:textId="11F18609"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Content>
          <w:r w:rsidR="00F96ABF" w:rsidRPr="00F96ABF">
            <w:rPr>
              <w:rFonts w:asciiTheme="majorHAnsi" w:hAnsiTheme="majorHAnsi" w:cstheme="majorHAnsi"/>
              <w:sz w:val="18"/>
              <w:szCs w:val="18"/>
            </w:rPr>
            <w:t xml:space="preserve">Vägledning för utlämnande av journalhandling och patientuppgifter </w:t>
          </w:r>
        </w:sdtContent>
      </w:sdt>
    </w:p>
    <w:p w14:paraId="351529C6" w14:textId="77777777" w:rsidR="00820799" w:rsidRPr="0048582C" w:rsidRDefault="00820799" w:rsidP="0091467B">
      <w:pPr>
        <w:pBdr>
          <w:bottom w:val="single" w:sz="4" w:space="1" w:color="auto"/>
        </w:pBdr>
        <w:ind w:right="-1135"/>
      </w:pPr>
    </w:p>
    <w:sdt>
      <w:sdtPr>
        <w:rPr>
          <w:rFonts w:eastAsiaTheme="minorEastAsia" w:cstheme="minorBidi"/>
          <w:b w:val="0"/>
          <w:color w:val="auto"/>
          <w:sz w:val="22"/>
          <w:szCs w:val="22"/>
        </w:rPr>
        <w:id w:val="579658049"/>
        <w:docPartObj>
          <w:docPartGallery w:val="Table of Contents"/>
          <w:docPartUnique/>
        </w:docPartObj>
      </w:sdtPr>
      <w:sdtContent>
        <w:p w14:paraId="7DE9B3B2" w14:textId="36A87B2D" w:rsidR="00C92305" w:rsidRDefault="00C92305">
          <w:pPr>
            <w:pStyle w:val="Innehllsfrteckningsrubrik"/>
          </w:pPr>
          <w:r>
            <w:t>Innehåll</w:t>
          </w:r>
        </w:p>
        <w:p w14:paraId="202E278C" w14:textId="5EF3B17A" w:rsidR="00FF0E17" w:rsidRDefault="437BA7F5">
          <w:pPr>
            <w:pStyle w:val="Innehll1"/>
            <w:tabs>
              <w:tab w:val="right" w:leader="dot" w:pos="7926"/>
            </w:tabs>
            <w:rPr>
              <w:rFonts w:asciiTheme="minorHAnsi" w:hAnsiTheme="minorHAnsi"/>
              <w:b w:val="0"/>
              <w:noProof/>
              <w:kern w:val="2"/>
              <w:szCs w:val="22"/>
              <w:lang w:eastAsia="sv-SE"/>
              <w14:ligatures w14:val="standardContextual"/>
            </w:rPr>
          </w:pPr>
          <w:r>
            <w:fldChar w:fldCharType="begin"/>
          </w:r>
          <w:r w:rsidR="009F63F9">
            <w:instrText>TOC \z \u \h</w:instrText>
          </w:r>
          <w:r>
            <w:fldChar w:fldCharType="separate"/>
          </w:r>
          <w:hyperlink w:anchor="_Toc179873994" w:history="1">
            <w:r w:rsidR="00FF0E17" w:rsidRPr="009C295E">
              <w:rPr>
                <w:rStyle w:val="Hyperlnk"/>
                <w:noProof/>
              </w:rPr>
              <w:t>Inledning</w:t>
            </w:r>
            <w:r w:rsidR="00FF0E17">
              <w:rPr>
                <w:noProof/>
                <w:webHidden/>
              </w:rPr>
              <w:tab/>
            </w:r>
            <w:r w:rsidR="00FF0E17">
              <w:rPr>
                <w:noProof/>
                <w:webHidden/>
              </w:rPr>
              <w:fldChar w:fldCharType="begin"/>
            </w:r>
            <w:r w:rsidR="00FF0E17">
              <w:rPr>
                <w:noProof/>
                <w:webHidden/>
              </w:rPr>
              <w:instrText xml:space="preserve"> PAGEREF _Toc179873994 \h </w:instrText>
            </w:r>
            <w:r w:rsidR="00FF0E17">
              <w:rPr>
                <w:noProof/>
                <w:webHidden/>
              </w:rPr>
            </w:r>
            <w:r w:rsidR="00FF0E17">
              <w:rPr>
                <w:noProof/>
                <w:webHidden/>
              </w:rPr>
              <w:fldChar w:fldCharType="separate"/>
            </w:r>
            <w:r w:rsidR="00FF0E17">
              <w:rPr>
                <w:noProof/>
                <w:webHidden/>
              </w:rPr>
              <w:t>3</w:t>
            </w:r>
            <w:r w:rsidR="00FF0E17">
              <w:rPr>
                <w:noProof/>
                <w:webHidden/>
              </w:rPr>
              <w:fldChar w:fldCharType="end"/>
            </w:r>
          </w:hyperlink>
        </w:p>
        <w:p w14:paraId="25AFF5A9" w14:textId="7CC3D8FF"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3995" w:history="1">
            <w:r w:rsidR="00FF0E17" w:rsidRPr="009C295E">
              <w:rPr>
                <w:rStyle w:val="Hyperlnk"/>
                <w:noProof/>
              </w:rPr>
              <w:t>Syftet med denna riktlinje</w:t>
            </w:r>
            <w:r w:rsidR="00FF0E17">
              <w:rPr>
                <w:noProof/>
                <w:webHidden/>
              </w:rPr>
              <w:tab/>
            </w:r>
            <w:r w:rsidR="00FF0E17">
              <w:rPr>
                <w:noProof/>
                <w:webHidden/>
              </w:rPr>
              <w:fldChar w:fldCharType="begin"/>
            </w:r>
            <w:r w:rsidR="00FF0E17">
              <w:rPr>
                <w:noProof/>
                <w:webHidden/>
              </w:rPr>
              <w:instrText xml:space="preserve"> PAGEREF _Toc179873995 \h </w:instrText>
            </w:r>
            <w:r w:rsidR="00FF0E17">
              <w:rPr>
                <w:noProof/>
                <w:webHidden/>
              </w:rPr>
            </w:r>
            <w:r w:rsidR="00FF0E17">
              <w:rPr>
                <w:noProof/>
                <w:webHidden/>
              </w:rPr>
              <w:fldChar w:fldCharType="separate"/>
            </w:r>
            <w:r w:rsidR="00FF0E17">
              <w:rPr>
                <w:noProof/>
                <w:webHidden/>
              </w:rPr>
              <w:t>3</w:t>
            </w:r>
            <w:r w:rsidR="00FF0E17">
              <w:rPr>
                <w:noProof/>
                <w:webHidden/>
              </w:rPr>
              <w:fldChar w:fldCharType="end"/>
            </w:r>
          </w:hyperlink>
        </w:p>
        <w:p w14:paraId="6A701907" w14:textId="779BB91A"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3996" w:history="1">
            <w:r w:rsidR="00FF0E17" w:rsidRPr="009C295E">
              <w:rPr>
                <w:rStyle w:val="Hyperlnk"/>
                <w:noProof/>
              </w:rPr>
              <w:t>Vem omfattas av riktlinjen</w:t>
            </w:r>
            <w:r w:rsidR="00FF0E17">
              <w:rPr>
                <w:noProof/>
                <w:webHidden/>
              </w:rPr>
              <w:tab/>
            </w:r>
            <w:r w:rsidR="00FF0E17">
              <w:rPr>
                <w:noProof/>
                <w:webHidden/>
              </w:rPr>
              <w:fldChar w:fldCharType="begin"/>
            </w:r>
            <w:r w:rsidR="00FF0E17">
              <w:rPr>
                <w:noProof/>
                <w:webHidden/>
              </w:rPr>
              <w:instrText xml:space="preserve"> PAGEREF _Toc179873996 \h </w:instrText>
            </w:r>
            <w:r w:rsidR="00FF0E17">
              <w:rPr>
                <w:noProof/>
                <w:webHidden/>
              </w:rPr>
            </w:r>
            <w:r w:rsidR="00FF0E17">
              <w:rPr>
                <w:noProof/>
                <w:webHidden/>
              </w:rPr>
              <w:fldChar w:fldCharType="separate"/>
            </w:r>
            <w:r w:rsidR="00FF0E17">
              <w:rPr>
                <w:noProof/>
                <w:webHidden/>
              </w:rPr>
              <w:t>3</w:t>
            </w:r>
            <w:r w:rsidR="00FF0E17">
              <w:rPr>
                <w:noProof/>
                <w:webHidden/>
              </w:rPr>
              <w:fldChar w:fldCharType="end"/>
            </w:r>
          </w:hyperlink>
        </w:p>
        <w:p w14:paraId="697D0A11" w14:textId="690641DB"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3997" w:history="1">
            <w:r w:rsidR="00FF0E17" w:rsidRPr="009C295E">
              <w:rPr>
                <w:rStyle w:val="Hyperlnk"/>
                <w:noProof/>
              </w:rPr>
              <w:t>Koppling till andra styrande dokument</w:t>
            </w:r>
            <w:r w:rsidR="00FF0E17">
              <w:rPr>
                <w:noProof/>
                <w:webHidden/>
              </w:rPr>
              <w:tab/>
            </w:r>
            <w:r w:rsidR="00FF0E17">
              <w:rPr>
                <w:noProof/>
                <w:webHidden/>
              </w:rPr>
              <w:fldChar w:fldCharType="begin"/>
            </w:r>
            <w:r w:rsidR="00FF0E17">
              <w:rPr>
                <w:noProof/>
                <w:webHidden/>
              </w:rPr>
              <w:instrText xml:space="preserve"> PAGEREF _Toc179873997 \h </w:instrText>
            </w:r>
            <w:r w:rsidR="00FF0E17">
              <w:rPr>
                <w:noProof/>
                <w:webHidden/>
              </w:rPr>
            </w:r>
            <w:r w:rsidR="00FF0E17">
              <w:rPr>
                <w:noProof/>
                <w:webHidden/>
              </w:rPr>
              <w:fldChar w:fldCharType="separate"/>
            </w:r>
            <w:r w:rsidR="00FF0E17">
              <w:rPr>
                <w:noProof/>
                <w:webHidden/>
              </w:rPr>
              <w:t>3</w:t>
            </w:r>
            <w:r w:rsidR="00FF0E17">
              <w:rPr>
                <w:noProof/>
                <w:webHidden/>
              </w:rPr>
              <w:fldChar w:fldCharType="end"/>
            </w:r>
          </w:hyperlink>
        </w:p>
        <w:p w14:paraId="7CF816EC" w14:textId="60DC2BDA"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3998" w:history="1">
            <w:r w:rsidR="00FF0E17" w:rsidRPr="009C295E">
              <w:rPr>
                <w:rStyle w:val="Hyperlnk"/>
                <w:noProof/>
              </w:rPr>
              <w:t>Bilagor</w:t>
            </w:r>
            <w:r w:rsidR="00FF0E17">
              <w:rPr>
                <w:noProof/>
                <w:webHidden/>
              </w:rPr>
              <w:tab/>
            </w:r>
            <w:r w:rsidR="00FF0E17">
              <w:rPr>
                <w:noProof/>
                <w:webHidden/>
              </w:rPr>
              <w:fldChar w:fldCharType="begin"/>
            </w:r>
            <w:r w:rsidR="00FF0E17">
              <w:rPr>
                <w:noProof/>
                <w:webHidden/>
              </w:rPr>
              <w:instrText xml:space="preserve"> PAGEREF _Toc179873998 \h </w:instrText>
            </w:r>
            <w:r w:rsidR="00FF0E17">
              <w:rPr>
                <w:noProof/>
                <w:webHidden/>
              </w:rPr>
            </w:r>
            <w:r w:rsidR="00FF0E17">
              <w:rPr>
                <w:noProof/>
                <w:webHidden/>
              </w:rPr>
              <w:fldChar w:fldCharType="separate"/>
            </w:r>
            <w:r w:rsidR="00FF0E17">
              <w:rPr>
                <w:noProof/>
                <w:webHidden/>
              </w:rPr>
              <w:t>3</w:t>
            </w:r>
            <w:r w:rsidR="00FF0E17">
              <w:rPr>
                <w:noProof/>
                <w:webHidden/>
              </w:rPr>
              <w:fldChar w:fldCharType="end"/>
            </w:r>
          </w:hyperlink>
        </w:p>
        <w:p w14:paraId="54945963" w14:textId="1A969C5C"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3999" w:history="1">
            <w:r w:rsidR="00FF0E17" w:rsidRPr="009C295E">
              <w:rPr>
                <w:rStyle w:val="Hyperlnk"/>
                <w:noProof/>
              </w:rPr>
              <w:t>Innehåll i journal</w:t>
            </w:r>
            <w:r w:rsidR="00FF0E17">
              <w:rPr>
                <w:noProof/>
                <w:webHidden/>
              </w:rPr>
              <w:tab/>
            </w:r>
            <w:r w:rsidR="00FF0E17">
              <w:rPr>
                <w:noProof/>
                <w:webHidden/>
              </w:rPr>
              <w:fldChar w:fldCharType="begin"/>
            </w:r>
            <w:r w:rsidR="00FF0E17">
              <w:rPr>
                <w:noProof/>
                <w:webHidden/>
              </w:rPr>
              <w:instrText xml:space="preserve"> PAGEREF _Toc179873999 \h </w:instrText>
            </w:r>
            <w:r w:rsidR="00FF0E17">
              <w:rPr>
                <w:noProof/>
                <w:webHidden/>
              </w:rPr>
            </w:r>
            <w:r w:rsidR="00FF0E17">
              <w:rPr>
                <w:noProof/>
                <w:webHidden/>
              </w:rPr>
              <w:fldChar w:fldCharType="separate"/>
            </w:r>
            <w:r w:rsidR="00FF0E17">
              <w:rPr>
                <w:noProof/>
                <w:webHidden/>
              </w:rPr>
              <w:t>4</w:t>
            </w:r>
            <w:r w:rsidR="00FF0E17">
              <w:rPr>
                <w:noProof/>
                <w:webHidden/>
              </w:rPr>
              <w:fldChar w:fldCharType="end"/>
            </w:r>
          </w:hyperlink>
        </w:p>
        <w:p w14:paraId="5A361C54" w14:textId="70F480C5"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0" w:history="1">
            <w:r w:rsidR="00FF0E17" w:rsidRPr="009C295E">
              <w:rPr>
                <w:rStyle w:val="Hyperlnk"/>
                <w:noProof/>
              </w:rPr>
              <w:t>Planering, genomförande och resultat</w:t>
            </w:r>
            <w:r w:rsidR="00FF0E17">
              <w:rPr>
                <w:noProof/>
                <w:webHidden/>
              </w:rPr>
              <w:tab/>
            </w:r>
            <w:r w:rsidR="00FF0E17">
              <w:rPr>
                <w:noProof/>
                <w:webHidden/>
              </w:rPr>
              <w:fldChar w:fldCharType="begin"/>
            </w:r>
            <w:r w:rsidR="00FF0E17">
              <w:rPr>
                <w:noProof/>
                <w:webHidden/>
              </w:rPr>
              <w:instrText xml:space="preserve"> PAGEREF _Toc179874000 \h </w:instrText>
            </w:r>
            <w:r w:rsidR="00FF0E17">
              <w:rPr>
                <w:noProof/>
                <w:webHidden/>
              </w:rPr>
            </w:r>
            <w:r w:rsidR="00FF0E17">
              <w:rPr>
                <w:noProof/>
                <w:webHidden/>
              </w:rPr>
              <w:fldChar w:fldCharType="separate"/>
            </w:r>
            <w:r w:rsidR="00FF0E17">
              <w:rPr>
                <w:noProof/>
                <w:webHidden/>
              </w:rPr>
              <w:t>4</w:t>
            </w:r>
            <w:r w:rsidR="00FF0E17">
              <w:rPr>
                <w:noProof/>
                <w:webHidden/>
              </w:rPr>
              <w:fldChar w:fldCharType="end"/>
            </w:r>
          </w:hyperlink>
        </w:p>
        <w:p w14:paraId="68E9BBE6" w14:textId="51989722"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1" w:history="1">
            <w:r w:rsidR="00FF0E17" w:rsidRPr="009C295E">
              <w:rPr>
                <w:rStyle w:val="Hyperlnk"/>
                <w:noProof/>
              </w:rPr>
              <w:t>Patientens delaktighet och önskemål</w:t>
            </w:r>
            <w:r w:rsidR="00FF0E17">
              <w:rPr>
                <w:noProof/>
                <w:webHidden/>
              </w:rPr>
              <w:tab/>
            </w:r>
            <w:r w:rsidR="00FF0E17">
              <w:rPr>
                <w:noProof/>
                <w:webHidden/>
              </w:rPr>
              <w:fldChar w:fldCharType="begin"/>
            </w:r>
            <w:r w:rsidR="00FF0E17">
              <w:rPr>
                <w:noProof/>
                <w:webHidden/>
              </w:rPr>
              <w:instrText xml:space="preserve"> PAGEREF _Toc179874001 \h </w:instrText>
            </w:r>
            <w:r w:rsidR="00FF0E17">
              <w:rPr>
                <w:noProof/>
                <w:webHidden/>
              </w:rPr>
            </w:r>
            <w:r w:rsidR="00FF0E17">
              <w:rPr>
                <w:noProof/>
                <w:webHidden/>
              </w:rPr>
              <w:fldChar w:fldCharType="separate"/>
            </w:r>
            <w:r w:rsidR="00FF0E17">
              <w:rPr>
                <w:noProof/>
                <w:webHidden/>
              </w:rPr>
              <w:t>4</w:t>
            </w:r>
            <w:r w:rsidR="00FF0E17">
              <w:rPr>
                <w:noProof/>
                <w:webHidden/>
              </w:rPr>
              <w:fldChar w:fldCharType="end"/>
            </w:r>
          </w:hyperlink>
        </w:p>
        <w:p w14:paraId="69DA4A48" w14:textId="026D8199"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2" w:history="1">
            <w:r w:rsidR="00FF0E17" w:rsidRPr="009C295E">
              <w:rPr>
                <w:rStyle w:val="Hyperlnk"/>
                <w:noProof/>
              </w:rPr>
              <w:t>Vårdskada</w:t>
            </w:r>
            <w:r w:rsidR="00FF0E17">
              <w:rPr>
                <w:noProof/>
                <w:webHidden/>
              </w:rPr>
              <w:tab/>
            </w:r>
            <w:r w:rsidR="00FF0E17">
              <w:rPr>
                <w:noProof/>
                <w:webHidden/>
              </w:rPr>
              <w:fldChar w:fldCharType="begin"/>
            </w:r>
            <w:r w:rsidR="00FF0E17">
              <w:rPr>
                <w:noProof/>
                <w:webHidden/>
              </w:rPr>
              <w:instrText xml:space="preserve"> PAGEREF _Toc179874002 \h </w:instrText>
            </w:r>
            <w:r w:rsidR="00FF0E17">
              <w:rPr>
                <w:noProof/>
                <w:webHidden/>
              </w:rPr>
            </w:r>
            <w:r w:rsidR="00FF0E17">
              <w:rPr>
                <w:noProof/>
                <w:webHidden/>
              </w:rPr>
              <w:fldChar w:fldCharType="separate"/>
            </w:r>
            <w:r w:rsidR="00FF0E17">
              <w:rPr>
                <w:noProof/>
                <w:webHidden/>
              </w:rPr>
              <w:t>5</w:t>
            </w:r>
            <w:r w:rsidR="00FF0E17">
              <w:rPr>
                <w:noProof/>
                <w:webHidden/>
              </w:rPr>
              <w:fldChar w:fldCharType="end"/>
            </w:r>
          </w:hyperlink>
        </w:p>
        <w:p w14:paraId="7660A34A" w14:textId="504322BD"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3" w:history="1">
            <w:r w:rsidR="00FF0E17" w:rsidRPr="009C295E">
              <w:rPr>
                <w:rStyle w:val="Hyperlnk"/>
                <w:noProof/>
              </w:rPr>
              <w:t>Slutanteckning (epikris)</w:t>
            </w:r>
            <w:r w:rsidR="00FF0E17">
              <w:rPr>
                <w:noProof/>
                <w:webHidden/>
              </w:rPr>
              <w:tab/>
            </w:r>
            <w:r w:rsidR="00FF0E17">
              <w:rPr>
                <w:noProof/>
                <w:webHidden/>
              </w:rPr>
              <w:fldChar w:fldCharType="begin"/>
            </w:r>
            <w:r w:rsidR="00FF0E17">
              <w:rPr>
                <w:noProof/>
                <w:webHidden/>
              </w:rPr>
              <w:instrText xml:space="preserve"> PAGEREF _Toc179874003 \h </w:instrText>
            </w:r>
            <w:r w:rsidR="00FF0E17">
              <w:rPr>
                <w:noProof/>
                <w:webHidden/>
              </w:rPr>
            </w:r>
            <w:r w:rsidR="00FF0E17">
              <w:rPr>
                <w:noProof/>
                <w:webHidden/>
              </w:rPr>
              <w:fldChar w:fldCharType="separate"/>
            </w:r>
            <w:r w:rsidR="00FF0E17">
              <w:rPr>
                <w:noProof/>
                <w:webHidden/>
              </w:rPr>
              <w:t>5</w:t>
            </w:r>
            <w:r w:rsidR="00FF0E17">
              <w:rPr>
                <w:noProof/>
                <w:webHidden/>
              </w:rPr>
              <w:fldChar w:fldCharType="end"/>
            </w:r>
          </w:hyperlink>
        </w:p>
        <w:p w14:paraId="746546BD" w14:textId="7D261009"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4" w:history="1">
            <w:r w:rsidR="00FF0E17" w:rsidRPr="009C295E">
              <w:rPr>
                <w:rStyle w:val="Hyperlnk"/>
                <w:noProof/>
              </w:rPr>
              <w:t>Vårdrelaterat bildmaterial</w:t>
            </w:r>
            <w:r w:rsidR="00FF0E17">
              <w:rPr>
                <w:noProof/>
                <w:webHidden/>
              </w:rPr>
              <w:tab/>
            </w:r>
            <w:r w:rsidR="00FF0E17">
              <w:rPr>
                <w:noProof/>
                <w:webHidden/>
              </w:rPr>
              <w:fldChar w:fldCharType="begin"/>
            </w:r>
            <w:r w:rsidR="00FF0E17">
              <w:rPr>
                <w:noProof/>
                <w:webHidden/>
              </w:rPr>
              <w:instrText xml:space="preserve"> PAGEREF _Toc179874004 \h </w:instrText>
            </w:r>
            <w:r w:rsidR="00FF0E17">
              <w:rPr>
                <w:noProof/>
                <w:webHidden/>
              </w:rPr>
            </w:r>
            <w:r w:rsidR="00FF0E17">
              <w:rPr>
                <w:noProof/>
                <w:webHidden/>
              </w:rPr>
              <w:fldChar w:fldCharType="separate"/>
            </w:r>
            <w:r w:rsidR="00FF0E17">
              <w:rPr>
                <w:noProof/>
                <w:webHidden/>
              </w:rPr>
              <w:t>5</w:t>
            </w:r>
            <w:r w:rsidR="00FF0E17">
              <w:rPr>
                <w:noProof/>
                <w:webHidden/>
              </w:rPr>
              <w:fldChar w:fldCharType="end"/>
            </w:r>
          </w:hyperlink>
        </w:p>
        <w:p w14:paraId="6C57C069" w14:textId="3E398FDB"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5" w:history="1">
            <w:r w:rsidR="00FF0E17" w:rsidRPr="009C295E">
              <w:rPr>
                <w:rStyle w:val="Hyperlnk"/>
                <w:noProof/>
              </w:rPr>
              <w:t>Språket i journalen</w:t>
            </w:r>
            <w:r w:rsidR="00FF0E17">
              <w:rPr>
                <w:noProof/>
                <w:webHidden/>
              </w:rPr>
              <w:tab/>
            </w:r>
            <w:r w:rsidR="00FF0E17">
              <w:rPr>
                <w:noProof/>
                <w:webHidden/>
              </w:rPr>
              <w:fldChar w:fldCharType="begin"/>
            </w:r>
            <w:r w:rsidR="00FF0E17">
              <w:rPr>
                <w:noProof/>
                <w:webHidden/>
              </w:rPr>
              <w:instrText xml:space="preserve"> PAGEREF _Toc179874005 \h </w:instrText>
            </w:r>
            <w:r w:rsidR="00FF0E17">
              <w:rPr>
                <w:noProof/>
                <w:webHidden/>
              </w:rPr>
            </w:r>
            <w:r w:rsidR="00FF0E17">
              <w:rPr>
                <w:noProof/>
                <w:webHidden/>
              </w:rPr>
              <w:fldChar w:fldCharType="separate"/>
            </w:r>
            <w:r w:rsidR="00FF0E17">
              <w:rPr>
                <w:noProof/>
                <w:webHidden/>
              </w:rPr>
              <w:t>5</w:t>
            </w:r>
            <w:r w:rsidR="00FF0E17">
              <w:rPr>
                <w:noProof/>
                <w:webHidden/>
              </w:rPr>
              <w:fldChar w:fldCharType="end"/>
            </w:r>
          </w:hyperlink>
        </w:p>
        <w:p w14:paraId="7D7D70CE" w14:textId="13ED731F"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6" w:history="1">
            <w:r w:rsidR="00FF0E17" w:rsidRPr="009C295E">
              <w:rPr>
                <w:rStyle w:val="Hyperlnk"/>
                <w:noProof/>
              </w:rPr>
              <w:t>Dokumentera och signera anteckningar</w:t>
            </w:r>
            <w:r w:rsidR="00FF0E17">
              <w:rPr>
                <w:noProof/>
                <w:webHidden/>
              </w:rPr>
              <w:tab/>
            </w:r>
            <w:r w:rsidR="00FF0E17">
              <w:rPr>
                <w:noProof/>
                <w:webHidden/>
              </w:rPr>
              <w:fldChar w:fldCharType="begin"/>
            </w:r>
            <w:r w:rsidR="00FF0E17">
              <w:rPr>
                <w:noProof/>
                <w:webHidden/>
              </w:rPr>
              <w:instrText xml:space="preserve"> PAGEREF _Toc179874006 \h </w:instrText>
            </w:r>
            <w:r w:rsidR="00FF0E17">
              <w:rPr>
                <w:noProof/>
                <w:webHidden/>
              </w:rPr>
            </w:r>
            <w:r w:rsidR="00FF0E17">
              <w:rPr>
                <w:noProof/>
                <w:webHidden/>
              </w:rPr>
              <w:fldChar w:fldCharType="separate"/>
            </w:r>
            <w:r w:rsidR="00FF0E17">
              <w:rPr>
                <w:noProof/>
                <w:webHidden/>
              </w:rPr>
              <w:t>5</w:t>
            </w:r>
            <w:r w:rsidR="00FF0E17">
              <w:rPr>
                <w:noProof/>
                <w:webHidden/>
              </w:rPr>
              <w:fldChar w:fldCharType="end"/>
            </w:r>
          </w:hyperlink>
        </w:p>
        <w:p w14:paraId="505D87FF" w14:textId="0C990704"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7" w:history="1">
            <w:r w:rsidR="00FF0E17" w:rsidRPr="009C295E">
              <w:rPr>
                <w:rStyle w:val="Hyperlnk"/>
                <w:noProof/>
              </w:rPr>
              <w:t>Åtkomst till journal</w:t>
            </w:r>
            <w:r w:rsidR="00FF0E17">
              <w:rPr>
                <w:noProof/>
                <w:webHidden/>
              </w:rPr>
              <w:tab/>
            </w:r>
            <w:r w:rsidR="00FF0E17">
              <w:rPr>
                <w:noProof/>
                <w:webHidden/>
              </w:rPr>
              <w:fldChar w:fldCharType="begin"/>
            </w:r>
            <w:r w:rsidR="00FF0E17">
              <w:rPr>
                <w:noProof/>
                <w:webHidden/>
              </w:rPr>
              <w:instrText xml:space="preserve"> PAGEREF _Toc179874007 \h </w:instrText>
            </w:r>
            <w:r w:rsidR="00FF0E17">
              <w:rPr>
                <w:noProof/>
                <w:webHidden/>
              </w:rPr>
            </w:r>
            <w:r w:rsidR="00FF0E17">
              <w:rPr>
                <w:noProof/>
                <w:webHidden/>
              </w:rPr>
              <w:fldChar w:fldCharType="separate"/>
            </w:r>
            <w:r w:rsidR="00FF0E17">
              <w:rPr>
                <w:noProof/>
                <w:webHidden/>
              </w:rPr>
              <w:t>6</w:t>
            </w:r>
            <w:r w:rsidR="00FF0E17">
              <w:rPr>
                <w:noProof/>
                <w:webHidden/>
              </w:rPr>
              <w:fldChar w:fldCharType="end"/>
            </w:r>
          </w:hyperlink>
        </w:p>
        <w:p w14:paraId="2F37108A" w14:textId="03833C62"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8" w:history="1">
            <w:r w:rsidR="00FF0E17" w:rsidRPr="009C295E">
              <w:rPr>
                <w:rStyle w:val="Hyperlnk"/>
                <w:noProof/>
              </w:rPr>
              <w:t>Samtycke</w:t>
            </w:r>
            <w:r w:rsidR="00FF0E17">
              <w:rPr>
                <w:noProof/>
                <w:webHidden/>
              </w:rPr>
              <w:tab/>
            </w:r>
            <w:r w:rsidR="00FF0E17">
              <w:rPr>
                <w:noProof/>
                <w:webHidden/>
              </w:rPr>
              <w:fldChar w:fldCharType="begin"/>
            </w:r>
            <w:r w:rsidR="00FF0E17">
              <w:rPr>
                <w:noProof/>
                <w:webHidden/>
              </w:rPr>
              <w:instrText xml:space="preserve"> PAGEREF _Toc179874008 \h </w:instrText>
            </w:r>
            <w:r w:rsidR="00FF0E17">
              <w:rPr>
                <w:noProof/>
                <w:webHidden/>
              </w:rPr>
            </w:r>
            <w:r w:rsidR="00FF0E17">
              <w:rPr>
                <w:noProof/>
                <w:webHidden/>
              </w:rPr>
              <w:fldChar w:fldCharType="separate"/>
            </w:r>
            <w:r w:rsidR="00FF0E17">
              <w:rPr>
                <w:noProof/>
                <w:webHidden/>
              </w:rPr>
              <w:t>6</w:t>
            </w:r>
            <w:r w:rsidR="00FF0E17">
              <w:rPr>
                <w:noProof/>
                <w:webHidden/>
              </w:rPr>
              <w:fldChar w:fldCharType="end"/>
            </w:r>
          </w:hyperlink>
        </w:p>
        <w:p w14:paraId="6E823BDF" w14:textId="52401CEE"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09" w:history="1">
            <w:r w:rsidR="00FF0E17" w:rsidRPr="009C295E">
              <w:rPr>
                <w:rStyle w:val="Hyperlnk"/>
                <w:noProof/>
              </w:rPr>
              <w:t>Sekretess</w:t>
            </w:r>
            <w:r w:rsidR="00FF0E17">
              <w:rPr>
                <w:noProof/>
                <w:webHidden/>
              </w:rPr>
              <w:tab/>
            </w:r>
            <w:r w:rsidR="00FF0E17">
              <w:rPr>
                <w:noProof/>
                <w:webHidden/>
              </w:rPr>
              <w:fldChar w:fldCharType="begin"/>
            </w:r>
            <w:r w:rsidR="00FF0E17">
              <w:rPr>
                <w:noProof/>
                <w:webHidden/>
              </w:rPr>
              <w:instrText xml:space="preserve"> PAGEREF _Toc179874009 \h </w:instrText>
            </w:r>
            <w:r w:rsidR="00FF0E17">
              <w:rPr>
                <w:noProof/>
                <w:webHidden/>
              </w:rPr>
            </w:r>
            <w:r w:rsidR="00FF0E17">
              <w:rPr>
                <w:noProof/>
                <w:webHidden/>
              </w:rPr>
              <w:fldChar w:fldCharType="separate"/>
            </w:r>
            <w:r w:rsidR="00FF0E17">
              <w:rPr>
                <w:noProof/>
                <w:webHidden/>
              </w:rPr>
              <w:t>6</w:t>
            </w:r>
            <w:r w:rsidR="00FF0E17">
              <w:rPr>
                <w:noProof/>
                <w:webHidden/>
              </w:rPr>
              <w:fldChar w:fldCharType="end"/>
            </w:r>
          </w:hyperlink>
        </w:p>
        <w:p w14:paraId="153FCDA1" w14:textId="05710C71"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10" w:history="1">
            <w:r w:rsidR="00FF0E17" w:rsidRPr="009C295E">
              <w:rPr>
                <w:rStyle w:val="Hyperlnk"/>
                <w:noProof/>
              </w:rPr>
              <w:t>Skyddade personuppgifter</w:t>
            </w:r>
            <w:r w:rsidR="00FF0E17">
              <w:rPr>
                <w:noProof/>
                <w:webHidden/>
              </w:rPr>
              <w:tab/>
            </w:r>
            <w:r w:rsidR="00FF0E17">
              <w:rPr>
                <w:noProof/>
                <w:webHidden/>
              </w:rPr>
              <w:fldChar w:fldCharType="begin"/>
            </w:r>
            <w:r w:rsidR="00FF0E17">
              <w:rPr>
                <w:noProof/>
                <w:webHidden/>
              </w:rPr>
              <w:instrText xml:space="preserve"> PAGEREF _Toc179874010 \h </w:instrText>
            </w:r>
            <w:r w:rsidR="00FF0E17">
              <w:rPr>
                <w:noProof/>
                <w:webHidden/>
              </w:rPr>
            </w:r>
            <w:r w:rsidR="00FF0E17">
              <w:rPr>
                <w:noProof/>
                <w:webHidden/>
              </w:rPr>
              <w:fldChar w:fldCharType="separate"/>
            </w:r>
            <w:r w:rsidR="00FF0E17">
              <w:rPr>
                <w:noProof/>
                <w:webHidden/>
              </w:rPr>
              <w:t>7</w:t>
            </w:r>
            <w:r w:rsidR="00FF0E17">
              <w:rPr>
                <w:noProof/>
                <w:webHidden/>
              </w:rPr>
              <w:fldChar w:fldCharType="end"/>
            </w:r>
          </w:hyperlink>
        </w:p>
        <w:p w14:paraId="4BC05774" w14:textId="3F3EDA57"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11" w:history="1">
            <w:r w:rsidR="00FF0E17" w:rsidRPr="009C295E">
              <w:rPr>
                <w:rStyle w:val="Hyperlnk"/>
                <w:noProof/>
              </w:rPr>
              <w:t>Loggranskning</w:t>
            </w:r>
            <w:r w:rsidR="00FF0E17">
              <w:rPr>
                <w:noProof/>
                <w:webHidden/>
              </w:rPr>
              <w:tab/>
            </w:r>
            <w:r w:rsidR="00FF0E17">
              <w:rPr>
                <w:noProof/>
                <w:webHidden/>
              </w:rPr>
              <w:fldChar w:fldCharType="begin"/>
            </w:r>
            <w:r w:rsidR="00FF0E17">
              <w:rPr>
                <w:noProof/>
                <w:webHidden/>
              </w:rPr>
              <w:instrText xml:space="preserve"> PAGEREF _Toc179874011 \h </w:instrText>
            </w:r>
            <w:r w:rsidR="00FF0E17">
              <w:rPr>
                <w:noProof/>
                <w:webHidden/>
              </w:rPr>
            </w:r>
            <w:r w:rsidR="00FF0E17">
              <w:rPr>
                <w:noProof/>
                <w:webHidden/>
              </w:rPr>
              <w:fldChar w:fldCharType="separate"/>
            </w:r>
            <w:r w:rsidR="00FF0E17">
              <w:rPr>
                <w:noProof/>
                <w:webHidden/>
              </w:rPr>
              <w:t>7</w:t>
            </w:r>
            <w:r w:rsidR="00FF0E17">
              <w:rPr>
                <w:noProof/>
                <w:webHidden/>
              </w:rPr>
              <w:fldChar w:fldCharType="end"/>
            </w:r>
          </w:hyperlink>
        </w:p>
        <w:p w14:paraId="2CE7DF4C" w14:textId="0D4A64AE"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12" w:history="1">
            <w:r w:rsidR="00FF0E17" w:rsidRPr="009C295E">
              <w:rPr>
                <w:rStyle w:val="Hyperlnk"/>
                <w:noProof/>
              </w:rPr>
              <w:t>Rättelse av journal</w:t>
            </w:r>
            <w:r w:rsidR="00FF0E17">
              <w:rPr>
                <w:noProof/>
                <w:webHidden/>
              </w:rPr>
              <w:tab/>
            </w:r>
            <w:r w:rsidR="00FF0E17">
              <w:rPr>
                <w:noProof/>
                <w:webHidden/>
              </w:rPr>
              <w:fldChar w:fldCharType="begin"/>
            </w:r>
            <w:r w:rsidR="00FF0E17">
              <w:rPr>
                <w:noProof/>
                <w:webHidden/>
              </w:rPr>
              <w:instrText xml:space="preserve"> PAGEREF _Toc179874012 \h </w:instrText>
            </w:r>
            <w:r w:rsidR="00FF0E17">
              <w:rPr>
                <w:noProof/>
                <w:webHidden/>
              </w:rPr>
            </w:r>
            <w:r w:rsidR="00FF0E17">
              <w:rPr>
                <w:noProof/>
                <w:webHidden/>
              </w:rPr>
              <w:fldChar w:fldCharType="separate"/>
            </w:r>
            <w:r w:rsidR="00FF0E17">
              <w:rPr>
                <w:noProof/>
                <w:webHidden/>
              </w:rPr>
              <w:t>7</w:t>
            </w:r>
            <w:r w:rsidR="00FF0E17">
              <w:rPr>
                <w:noProof/>
                <w:webHidden/>
              </w:rPr>
              <w:fldChar w:fldCharType="end"/>
            </w:r>
          </w:hyperlink>
        </w:p>
        <w:p w14:paraId="566E3E80" w14:textId="772650A5" w:rsidR="00FF0E17" w:rsidRDefault="00000000">
          <w:pPr>
            <w:pStyle w:val="Innehll2"/>
            <w:tabs>
              <w:tab w:val="right" w:leader="dot" w:pos="7926"/>
            </w:tabs>
            <w:rPr>
              <w:rFonts w:asciiTheme="minorHAnsi" w:hAnsiTheme="minorHAnsi"/>
              <w:noProof/>
              <w:kern w:val="2"/>
              <w:szCs w:val="22"/>
              <w:lang w:eastAsia="sv-SE"/>
              <w14:ligatures w14:val="standardContextual"/>
            </w:rPr>
          </w:pPr>
          <w:hyperlink w:anchor="_Toc179874013" w:history="1">
            <w:r w:rsidR="00FF0E17" w:rsidRPr="009C295E">
              <w:rPr>
                <w:rStyle w:val="Hyperlnk"/>
                <w:noProof/>
              </w:rPr>
              <w:t>Förstörande av journal</w:t>
            </w:r>
            <w:r w:rsidR="00FF0E17">
              <w:rPr>
                <w:noProof/>
                <w:webHidden/>
              </w:rPr>
              <w:tab/>
            </w:r>
            <w:r w:rsidR="00FF0E17">
              <w:rPr>
                <w:noProof/>
                <w:webHidden/>
              </w:rPr>
              <w:fldChar w:fldCharType="begin"/>
            </w:r>
            <w:r w:rsidR="00FF0E17">
              <w:rPr>
                <w:noProof/>
                <w:webHidden/>
              </w:rPr>
              <w:instrText xml:space="preserve"> PAGEREF _Toc179874013 \h </w:instrText>
            </w:r>
            <w:r w:rsidR="00FF0E17">
              <w:rPr>
                <w:noProof/>
                <w:webHidden/>
              </w:rPr>
            </w:r>
            <w:r w:rsidR="00FF0E17">
              <w:rPr>
                <w:noProof/>
                <w:webHidden/>
              </w:rPr>
              <w:fldChar w:fldCharType="separate"/>
            </w:r>
            <w:r w:rsidR="00FF0E17">
              <w:rPr>
                <w:noProof/>
                <w:webHidden/>
              </w:rPr>
              <w:t>7</w:t>
            </w:r>
            <w:r w:rsidR="00FF0E17">
              <w:rPr>
                <w:noProof/>
                <w:webHidden/>
              </w:rPr>
              <w:fldChar w:fldCharType="end"/>
            </w:r>
          </w:hyperlink>
        </w:p>
        <w:p w14:paraId="0689E1EF" w14:textId="5E6090CF" w:rsidR="437BA7F5" w:rsidRDefault="437BA7F5" w:rsidP="437BA7F5">
          <w:pPr>
            <w:pStyle w:val="Innehll2"/>
            <w:tabs>
              <w:tab w:val="right" w:leader="dot" w:pos="7920"/>
            </w:tabs>
            <w:rPr>
              <w:rStyle w:val="Hyperlnk"/>
            </w:rPr>
          </w:pPr>
          <w:r>
            <w:fldChar w:fldCharType="end"/>
          </w:r>
        </w:p>
      </w:sdtContent>
    </w:sdt>
    <w:p w14:paraId="79536EC4" w14:textId="4A99EF94" w:rsidR="00C92305" w:rsidRDefault="00C92305"/>
    <w:p w14:paraId="5CED76D5" w14:textId="77777777" w:rsidR="000845A5" w:rsidRDefault="00C92305">
      <w:pPr>
        <w:spacing w:after="240" w:line="240" w:lineRule="auto"/>
      </w:pPr>
      <w:r>
        <w:br w:type="page"/>
      </w:r>
    </w:p>
    <w:p w14:paraId="1CF4B7FA" w14:textId="5779516F" w:rsidR="00C92305" w:rsidRDefault="00C92305" w:rsidP="00C92305">
      <w:pPr>
        <w:pStyle w:val="Rubrik1"/>
      </w:pPr>
      <w:bookmarkStart w:id="1" w:name="_Toc68098959"/>
      <w:bookmarkStart w:id="2" w:name="_Toc179873994"/>
      <w:r>
        <w:lastRenderedPageBreak/>
        <w:t>Inledning</w:t>
      </w:r>
      <w:bookmarkEnd w:id="1"/>
      <w:bookmarkEnd w:id="2"/>
    </w:p>
    <w:p w14:paraId="45E4D78E" w14:textId="50D37FE0" w:rsidR="00B97F28" w:rsidRDefault="00B97F28" w:rsidP="00B97F28">
      <w:pPr>
        <w:pStyle w:val="Rubrik2"/>
      </w:pPr>
      <w:bookmarkStart w:id="3" w:name="_Toc179873995"/>
      <w:r>
        <w:t>Syftet med denna riktlinje</w:t>
      </w:r>
      <w:bookmarkEnd w:id="3"/>
    </w:p>
    <w:p w14:paraId="5F619F8E" w14:textId="0331A2F0" w:rsidR="00B97F28" w:rsidRPr="00B97F28" w:rsidRDefault="00B97F28" w:rsidP="003D0609">
      <w:pPr>
        <w:rPr>
          <w:rFonts w:ascii="Times New Roman" w:eastAsia="Times New Roman" w:hAnsi="Times New Roman" w:cs="Times New Roman"/>
          <w:szCs w:val="22"/>
        </w:rPr>
      </w:pPr>
      <w:r w:rsidRPr="003F164E">
        <w:rPr>
          <w:rFonts w:ascii="Times New Roman" w:eastAsia="Times New Roman" w:hAnsi="Times New Roman" w:cs="Times New Roman"/>
          <w:szCs w:val="22"/>
        </w:rPr>
        <w:t>Syftet är att klargöra och säkerställa att journalen bidrar till att patienten får god och säker vård samt att personuppgifterna hanteras tryggt och säkert. Journalen ska vara ett strukturerat verktyg för hälso- och sjukvårdpersonalen och en informationskälla för patienten.</w:t>
      </w:r>
    </w:p>
    <w:p w14:paraId="0D9717D2" w14:textId="5D4D3815" w:rsidR="004744F9" w:rsidRDefault="004744F9" w:rsidP="004744F9">
      <w:pPr>
        <w:pStyle w:val="Rubrik2"/>
      </w:pPr>
      <w:bookmarkStart w:id="4" w:name="_Toc179873996"/>
      <w:r>
        <w:t>Vem omfattas av riktlinjen</w:t>
      </w:r>
      <w:bookmarkEnd w:id="4"/>
    </w:p>
    <w:p w14:paraId="2EF768B7" w14:textId="0D9882D9" w:rsidR="004744F9" w:rsidRPr="004744F9" w:rsidRDefault="004744F9" w:rsidP="004744F9">
      <w:r w:rsidRPr="003F164E">
        <w:rPr>
          <w:rFonts w:eastAsia="Times New Roman"/>
          <w:szCs w:val="22"/>
        </w:rPr>
        <w:t>Denna riktlinje gäller för hälso- och sjukvårdspersonal som är skyldiga att föra journal.</w:t>
      </w:r>
    </w:p>
    <w:p w14:paraId="70100154" w14:textId="4EFD7FC1" w:rsidR="00C00F78" w:rsidRDefault="003D0609" w:rsidP="003F164E">
      <w:pPr>
        <w:pStyle w:val="Rubrik2"/>
      </w:pPr>
      <w:bookmarkStart w:id="5" w:name="_Toc68098963"/>
      <w:bookmarkStart w:id="6" w:name="_Toc179873997"/>
      <w:r>
        <w:t>Koppling till andra styrande dokument</w:t>
      </w:r>
      <w:bookmarkStart w:id="7" w:name="_Toc68098964"/>
      <w:bookmarkEnd w:id="5"/>
      <w:bookmarkEnd w:id="6"/>
    </w:p>
    <w:tbl>
      <w:tblPr>
        <w:tblStyle w:val="Tabellrutnt"/>
        <w:tblW w:w="0" w:type="auto"/>
        <w:tblCellMar>
          <w:top w:w="85" w:type="dxa"/>
          <w:bottom w:w="85" w:type="dxa"/>
        </w:tblCellMar>
        <w:tblLook w:val="04A0" w:firstRow="1" w:lastRow="0" w:firstColumn="1" w:lastColumn="0" w:noHBand="0" w:noVBand="1"/>
      </w:tblPr>
      <w:tblGrid>
        <w:gridCol w:w="3963"/>
        <w:gridCol w:w="3963"/>
      </w:tblGrid>
      <w:tr w:rsidR="00C00F78" w14:paraId="53BBB32B" w14:textId="77777777" w:rsidTr="3F02BA6D">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4DAAEE21" w14:textId="1B0D6D56" w:rsidR="00C00F78" w:rsidRPr="003926E1" w:rsidRDefault="003F164E" w:rsidP="00B157B6">
            <w:pPr>
              <w:spacing w:before="40" w:after="0" w:afterAutospacing="0"/>
              <w:rPr>
                <w:rFonts w:asciiTheme="majorHAnsi" w:hAnsiTheme="majorHAnsi" w:cstheme="majorHAnsi"/>
                <w:sz w:val="20"/>
                <w:szCs w:val="22"/>
              </w:rPr>
            </w:pPr>
            <w:bookmarkStart w:id="8" w:name="_Hlk71114406"/>
            <w:r>
              <w:rPr>
                <w:rFonts w:asciiTheme="majorHAnsi" w:hAnsiTheme="majorHAnsi" w:cstheme="majorHAnsi"/>
                <w:sz w:val="20"/>
                <w:szCs w:val="22"/>
              </w:rPr>
              <w:t>Lagbestämmelser</w:t>
            </w:r>
          </w:p>
        </w:tc>
        <w:tc>
          <w:tcPr>
            <w:tcW w:w="3963" w:type="dxa"/>
            <w:vAlign w:val="center"/>
          </w:tcPr>
          <w:p w14:paraId="317E4221" w14:textId="35806FEA" w:rsidR="00C00F78" w:rsidRPr="003926E1" w:rsidRDefault="00C00F78" w:rsidP="00B157B6">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 xml:space="preserve">Koppling till </w:t>
            </w:r>
            <w:r w:rsidR="003F164E">
              <w:rPr>
                <w:rFonts w:asciiTheme="majorHAnsi" w:hAnsiTheme="majorHAnsi" w:cstheme="majorHAnsi"/>
                <w:sz w:val="20"/>
                <w:szCs w:val="22"/>
              </w:rPr>
              <w:t>andra styrande dokument</w:t>
            </w:r>
          </w:p>
        </w:tc>
      </w:tr>
      <w:tr w:rsidR="003F164E" w14:paraId="73E7B640" w14:textId="77777777" w:rsidTr="3F02BA6D">
        <w:trPr>
          <w:trHeight w:val="283"/>
        </w:trPr>
        <w:tc>
          <w:tcPr>
            <w:tcW w:w="3963" w:type="dxa"/>
          </w:tcPr>
          <w:p w14:paraId="62D567E3" w14:textId="2CC0787F" w:rsidR="003F164E" w:rsidRDefault="003F164E" w:rsidP="003F164E">
            <w:pPr>
              <w:spacing w:after="100"/>
            </w:pPr>
            <w:r w:rsidRPr="0015734A">
              <w:rPr>
                <w:rFonts w:cstheme="minorHAnsi"/>
                <w:szCs w:val="22"/>
              </w:rPr>
              <w:t>Patientdatalag (SFS 2008:355)</w:t>
            </w:r>
          </w:p>
        </w:tc>
        <w:tc>
          <w:tcPr>
            <w:tcW w:w="3963" w:type="dxa"/>
          </w:tcPr>
          <w:p w14:paraId="2FFF658E" w14:textId="707224A7" w:rsidR="003F164E" w:rsidRDefault="003F164E" w:rsidP="003F164E">
            <w:r w:rsidRPr="00DF12AF">
              <w:rPr>
                <w:rFonts w:cstheme="minorHAnsi"/>
                <w:szCs w:val="22"/>
              </w:rPr>
              <w:t xml:space="preserve">Handbok vid tillämpningen av Socialstyrelsens föreskrifter och allmänna råd (HSLF-FS 2016:40) om journalföring och behandling av personuppgifter i hälso- och sjukvården </w:t>
            </w:r>
          </w:p>
        </w:tc>
      </w:tr>
      <w:tr w:rsidR="003F164E" w14:paraId="69E0733A" w14:textId="77777777" w:rsidTr="3F02BA6D">
        <w:trPr>
          <w:trHeight w:val="283"/>
        </w:trPr>
        <w:tc>
          <w:tcPr>
            <w:tcW w:w="3963" w:type="dxa"/>
          </w:tcPr>
          <w:p w14:paraId="1B47A1E6" w14:textId="6EDB5C00" w:rsidR="003F164E" w:rsidRDefault="003F164E" w:rsidP="003F164E">
            <w:r w:rsidRPr="0015734A">
              <w:rPr>
                <w:rFonts w:cstheme="minorHAnsi"/>
                <w:szCs w:val="22"/>
              </w:rPr>
              <w:t>Dataskyddsförordningen General Data Protection Regulation (GDPR) 2016/679</w:t>
            </w:r>
          </w:p>
        </w:tc>
        <w:tc>
          <w:tcPr>
            <w:tcW w:w="3963" w:type="dxa"/>
          </w:tcPr>
          <w:p w14:paraId="261AB6B8" w14:textId="65F50DC1" w:rsidR="003F164E" w:rsidRDefault="003F164E" w:rsidP="003F164E">
            <w:r w:rsidRPr="00DF12AF">
              <w:rPr>
                <w:rFonts w:cstheme="minorHAnsi"/>
                <w:szCs w:val="22"/>
              </w:rPr>
              <w:t>Socialstyrelsens vägledning: Sekretess- och tystnadspliktsgränser, i socialtjänsten och i hälso- och sjukvården</w:t>
            </w:r>
          </w:p>
        </w:tc>
      </w:tr>
      <w:tr w:rsidR="003F164E" w14:paraId="5D34ABBF" w14:textId="77777777" w:rsidTr="3F02BA6D">
        <w:trPr>
          <w:trHeight w:val="283"/>
        </w:trPr>
        <w:tc>
          <w:tcPr>
            <w:tcW w:w="3963" w:type="dxa"/>
          </w:tcPr>
          <w:p w14:paraId="3C88E2ED" w14:textId="70657138" w:rsidR="003F164E" w:rsidRDefault="003F164E" w:rsidP="003F164E">
            <w:r w:rsidRPr="0015734A">
              <w:rPr>
                <w:rFonts w:cstheme="minorHAnsi"/>
                <w:szCs w:val="22"/>
              </w:rPr>
              <w:t>Lag om informationssäkerhet för samhällsviktiga och digitala tjänster (2018:1174)</w:t>
            </w:r>
          </w:p>
        </w:tc>
        <w:tc>
          <w:tcPr>
            <w:tcW w:w="3963" w:type="dxa"/>
          </w:tcPr>
          <w:p w14:paraId="6A76735D" w14:textId="051DA552" w:rsidR="003F164E" w:rsidRDefault="003F164E" w:rsidP="003F164E">
            <w:r w:rsidRPr="00DF12AF">
              <w:rPr>
                <w:rFonts w:cstheme="minorHAnsi"/>
                <w:szCs w:val="22"/>
              </w:rPr>
              <w:t>Rutin för NIS-incident</w:t>
            </w:r>
          </w:p>
        </w:tc>
      </w:tr>
      <w:tr w:rsidR="003F164E" w14:paraId="16FA7821" w14:textId="77777777" w:rsidTr="3F02BA6D">
        <w:trPr>
          <w:trHeight w:val="283"/>
        </w:trPr>
        <w:tc>
          <w:tcPr>
            <w:tcW w:w="3963" w:type="dxa"/>
          </w:tcPr>
          <w:p w14:paraId="48ADACFB" w14:textId="7EB5700B" w:rsidR="003F164E" w:rsidRDefault="003F164E" w:rsidP="003F164E">
            <w:r w:rsidRPr="0015734A">
              <w:rPr>
                <w:rFonts w:cstheme="minorHAnsi"/>
                <w:szCs w:val="22"/>
              </w:rPr>
              <w:t>Offentlighets- och Sekretesslagen (SFS 2009:400)</w:t>
            </w:r>
          </w:p>
        </w:tc>
        <w:tc>
          <w:tcPr>
            <w:tcW w:w="3963" w:type="dxa"/>
          </w:tcPr>
          <w:p w14:paraId="49D1F6EB" w14:textId="5D5BE619" w:rsidR="003F164E" w:rsidRDefault="003F164E" w:rsidP="003F164E">
            <w:r w:rsidRPr="00DF12AF">
              <w:rPr>
                <w:rFonts w:cstheme="minorHAnsi"/>
                <w:szCs w:val="22"/>
              </w:rPr>
              <w:t>Rutin för arkivering av patientjournal för patientansvarig</w:t>
            </w:r>
          </w:p>
        </w:tc>
      </w:tr>
      <w:tr w:rsidR="003F164E" w14:paraId="011DABDE" w14:textId="77777777" w:rsidTr="3F02BA6D">
        <w:trPr>
          <w:trHeight w:val="283"/>
        </w:trPr>
        <w:tc>
          <w:tcPr>
            <w:tcW w:w="3963" w:type="dxa"/>
          </w:tcPr>
          <w:p w14:paraId="29EEDFC9" w14:textId="11985C32" w:rsidR="003F164E" w:rsidRDefault="003F164E" w:rsidP="003F164E">
            <w:r w:rsidRPr="0015734A">
              <w:rPr>
                <w:rFonts w:cstheme="minorHAnsi"/>
                <w:szCs w:val="22"/>
              </w:rPr>
              <w:t>Socialstyrelsens föreskrifter om journalföring och behandling av personuppgifter i hälso- och sjukvård (HSLF-FS 2016:40)</w:t>
            </w:r>
          </w:p>
        </w:tc>
        <w:tc>
          <w:tcPr>
            <w:tcW w:w="3963" w:type="dxa"/>
          </w:tcPr>
          <w:p w14:paraId="4C0BF0B2" w14:textId="29972679" w:rsidR="003F164E" w:rsidRDefault="003F164E" w:rsidP="003F164E">
            <w:r w:rsidRPr="00DF12AF">
              <w:rPr>
                <w:rFonts w:cstheme="minorHAnsi"/>
                <w:szCs w:val="22"/>
              </w:rPr>
              <w:t xml:space="preserve">Loggning och loggransknings-rutin för Avdelning Hälso- och sjukvård </w:t>
            </w:r>
          </w:p>
        </w:tc>
      </w:tr>
      <w:tr w:rsidR="003F164E" w14:paraId="365522CB" w14:textId="77777777" w:rsidTr="3F02BA6D">
        <w:trPr>
          <w:trHeight w:val="283"/>
        </w:trPr>
        <w:tc>
          <w:tcPr>
            <w:tcW w:w="3963" w:type="dxa"/>
          </w:tcPr>
          <w:p w14:paraId="6A5716E6" w14:textId="7CE86FAF" w:rsidR="003F164E" w:rsidRDefault="003F164E" w:rsidP="003F164E"/>
        </w:tc>
        <w:tc>
          <w:tcPr>
            <w:tcW w:w="3963" w:type="dxa"/>
          </w:tcPr>
          <w:p w14:paraId="2A1658B0" w14:textId="593BF04F" w:rsidR="003F164E" w:rsidRDefault="003F164E" w:rsidP="3F02BA6D">
            <w:r w:rsidRPr="3F02BA6D">
              <w:t xml:space="preserve">Riktlinje för skyddade personuppgifter inom kommunal </w:t>
            </w:r>
            <w:r w:rsidR="333F201A" w:rsidRPr="3F02BA6D">
              <w:t>primärvård</w:t>
            </w:r>
          </w:p>
        </w:tc>
      </w:tr>
      <w:bookmarkEnd w:id="8"/>
    </w:tbl>
    <w:p w14:paraId="7B06C470" w14:textId="77777777" w:rsidR="00C00F78" w:rsidRPr="00C00F78" w:rsidRDefault="00C00F78" w:rsidP="00C00F78"/>
    <w:p w14:paraId="2B97A0E2" w14:textId="5D3BF318" w:rsidR="003F164E" w:rsidRDefault="003F164E" w:rsidP="3F02BA6D">
      <w:pPr>
        <w:pStyle w:val="Rubrik2"/>
      </w:pPr>
      <w:bookmarkStart w:id="9" w:name="_Toc179873998"/>
      <w:r>
        <w:t>Bi</w:t>
      </w:r>
      <w:r w:rsidR="1ABD157A">
        <w:t xml:space="preserve">laga </w:t>
      </w:r>
      <w:bookmarkEnd w:id="7"/>
      <w:bookmarkEnd w:id="9"/>
    </w:p>
    <w:p w14:paraId="4655BFE7" w14:textId="6EB4279C" w:rsidR="00C92305" w:rsidRDefault="003F164E" w:rsidP="003F164E">
      <w:r w:rsidRPr="003F164E">
        <w:t xml:space="preserve">Vägledning för utlämnande av </w:t>
      </w:r>
      <w:r w:rsidR="00BD1C57">
        <w:t xml:space="preserve">journalhandling och </w:t>
      </w:r>
      <w:r w:rsidRPr="003F164E">
        <w:t>patientuppgifter</w:t>
      </w:r>
      <w:r w:rsidR="00C92305">
        <w:br w:type="page"/>
      </w:r>
    </w:p>
    <w:p w14:paraId="2F6C3153" w14:textId="77777777" w:rsidR="003F164E" w:rsidRPr="003F164E" w:rsidRDefault="003F164E" w:rsidP="003F164E">
      <w:pPr>
        <w:pStyle w:val="Rubrik2"/>
        <w:rPr>
          <w:sz w:val="50"/>
          <w:szCs w:val="50"/>
        </w:rPr>
      </w:pPr>
      <w:bookmarkStart w:id="10" w:name="_Toc474219670"/>
      <w:bookmarkStart w:id="11" w:name="_Toc480781115"/>
      <w:bookmarkStart w:id="12" w:name="_Toc97730520"/>
      <w:bookmarkStart w:id="13" w:name="_Toc179873999"/>
      <w:r w:rsidRPr="437BA7F5">
        <w:rPr>
          <w:sz w:val="50"/>
          <w:szCs w:val="50"/>
        </w:rPr>
        <w:lastRenderedPageBreak/>
        <w:t>Innehåll i journal</w:t>
      </w:r>
      <w:bookmarkEnd w:id="10"/>
      <w:bookmarkEnd w:id="11"/>
      <w:bookmarkEnd w:id="12"/>
      <w:bookmarkEnd w:id="13"/>
      <w:r w:rsidRPr="437BA7F5">
        <w:rPr>
          <w:sz w:val="50"/>
          <w:szCs w:val="50"/>
        </w:rPr>
        <w:t xml:space="preserve"> </w:t>
      </w:r>
    </w:p>
    <w:p w14:paraId="64ACFF76"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Journalen ska utformas så att patientsäkerhet uppfylls och för att fortlöpande kunna utvärdera och revidera hälso- och sjukvårdsåtgärder. Journalföring har stor betydelse för att påvisa vilken vård som faktiskt är given. </w:t>
      </w:r>
    </w:p>
    <w:p w14:paraId="5BD1488D"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p>
    <w:p w14:paraId="06D93EA4" w14:textId="77777777" w:rsidR="003F164E" w:rsidRPr="003F164E" w:rsidRDefault="003F164E" w:rsidP="437BA7F5">
      <w:pPr>
        <w:pStyle w:val="Kommentarer"/>
        <w:spacing w:line="276" w:lineRule="auto"/>
        <w:rPr>
          <w:sz w:val="22"/>
          <w:szCs w:val="22"/>
          <w:shd w:val="clear" w:color="auto" w:fill="FFFFFF"/>
        </w:rPr>
      </w:pPr>
      <w:r w:rsidRPr="437BA7F5">
        <w:rPr>
          <w:sz w:val="22"/>
          <w:szCs w:val="22"/>
          <w:shd w:val="clear" w:color="auto" w:fill="FFFFFF"/>
        </w:rPr>
        <w:t>Journalen ska spegla innehållet av de relevanta delarna i vården, det vill säga de olika stegen i hälso- och sjukvårdsprocessen som sker med patienten</w:t>
      </w:r>
    </w:p>
    <w:p w14:paraId="5744BEE4"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I journalen ska det finnas uppgifter om:</w:t>
      </w:r>
    </w:p>
    <w:p w14:paraId="035C1C34"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patientens identitet, identitetskontroll och kontaktuppgifter</w:t>
      </w:r>
    </w:p>
    <w:p w14:paraId="7FB2B587"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väsentliga uppgifter om bakgrund (hälsohistoria) </w:t>
      </w:r>
    </w:p>
    <w:p w14:paraId="05EAF68E"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aktuellt hälsotillstånd och medicinsk bedömning</w:t>
      </w:r>
    </w:p>
    <w:p w14:paraId="22015877"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planering, genomförande och resultat</w:t>
      </w:r>
    </w:p>
    <w:p w14:paraId="28AB8D85"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patientens delaktighet och önskemål</w:t>
      </w:r>
    </w:p>
    <w:p w14:paraId="5860FB4F"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samtycken och återkallade samtycken</w:t>
      </w:r>
    </w:p>
    <w:p w14:paraId="1B95F74B" w14:textId="77777777" w:rsidR="003F164E" w:rsidRPr="003F164E" w:rsidRDefault="003F164E" w:rsidP="437BA7F5">
      <w:pPr>
        <w:pStyle w:val="Liststycke"/>
        <w:numPr>
          <w:ilvl w:val="0"/>
          <w:numId w:val="13"/>
        </w:numPr>
        <w:shd w:val="clear" w:color="auto" w:fill="FFFFFF" w:themeFill="background1"/>
        <w:spacing w:after="0"/>
        <w:ind w:hanging="357"/>
        <w:rPr>
          <w:szCs w:val="22"/>
        </w:rPr>
      </w:pPr>
      <w:r w:rsidRPr="437BA7F5">
        <w:rPr>
          <w:szCs w:val="22"/>
        </w:rPr>
        <w:t>rådgivning till samt information till och från vård- och omsorgspersonal eller motsvarande rörande hälso- och sjukvårdsbehov och åtgärder</w:t>
      </w:r>
    </w:p>
    <w:p w14:paraId="633CB9CE"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vårdrelaterade infektioner och smitta som har betydelse för vården</w:t>
      </w:r>
    </w:p>
    <w:p w14:paraId="2BB11191"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överkänslighet och intolerans</w:t>
      </w:r>
    </w:p>
    <w:p w14:paraId="42FBB993"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medicintekniska produkter som har förskrivits och utlämnats </w:t>
      </w:r>
    </w:p>
    <w:p w14:paraId="4E0B0455"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intyg, remisser, signeringslistor, ordinationsunderlag och annan för vården relevant inkommande och utgående information</w:t>
      </w:r>
    </w:p>
    <w:p w14:paraId="17B2191B" w14:textId="77777777" w:rsidR="003F164E" w:rsidRPr="003F164E" w:rsidRDefault="003F164E" w:rsidP="437BA7F5">
      <w:pPr>
        <w:pStyle w:val="brdtext"/>
        <w:numPr>
          <w:ilvl w:val="0"/>
          <w:numId w:val="13"/>
        </w:numPr>
        <w:spacing w:line="276" w:lineRule="auto"/>
        <w:ind w:hanging="357"/>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vårdskada</w:t>
      </w:r>
    </w:p>
    <w:p w14:paraId="2679EDB0" w14:textId="77777777" w:rsidR="003F164E" w:rsidRPr="003F164E" w:rsidRDefault="003F164E" w:rsidP="437BA7F5">
      <w:pPr>
        <w:pStyle w:val="brdtext"/>
        <w:numPr>
          <w:ilvl w:val="0"/>
          <w:numId w:val="13"/>
        </w:numPr>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slutanteckning (epikris)</w:t>
      </w:r>
    </w:p>
    <w:p w14:paraId="2EA03A5A" w14:textId="77777777" w:rsidR="003F164E" w:rsidRPr="003F164E" w:rsidRDefault="003F164E" w:rsidP="437BA7F5">
      <w:pPr>
        <w:pStyle w:val="Rubrik2"/>
      </w:pPr>
      <w:bookmarkStart w:id="14" w:name="_Toc97730521"/>
      <w:bookmarkStart w:id="15" w:name="_Toc179874000"/>
      <w:r w:rsidRPr="437BA7F5">
        <w:t>Planering, genomförande och resultat</w:t>
      </w:r>
      <w:bookmarkEnd w:id="14"/>
      <w:bookmarkEnd w:id="15"/>
      <w:r w:rsidRPr="437BA7F5">
        <w:t xml:space="preserve"> </w:t>
      </w:r>
    </w:p>
    <w:p w14:paraId="53EB5820"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Varje hälsorelaterat behov ska ha en vårdplan med mål som identifierats för och tillsammans med patienten, åtföljt av åtgärder, uppföljning och utvärdering. Ett hälsorelaterat behov är ett problem eller risk som lyfts fram utifrån analys av patients berättelse och legitimerad personals kliniska bedömning. </w:t>
      </w:r>
    </w:p>
    <w:p w14:paraId="06A09DC4"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Syftet med vårdplanen är att alla personer som är involverade i patientens vård ska arbeta mot samma mål och gemensamt genomföra de åtgärder som beslutats. När vårdplanen bedömts genomförd och målet är uppnått ska vårdplanen avslutas.</w:t>
      </w:r>
    </w:p>
    <w:p w14:paraId="5AD12F62" w14:textId="77777777" w:rsidR="003F164E" w:rsidRPr="003F164E" w:rsidRDefault="003F164E" w:rsidP="437BA7F5">
      <w:pPr>
        <w:pStyle w:val="Rubrik2"/>
      </w:pPr>
      <w:bookmarkStart w:id="16" w:name="_Toc97730522"/>
      <w:bookmarkStart w:id="17" w:name="_Toc179874001"/>
      <w:r w:rsidRPr="437BA7F5">
        <w:t>Patientens delaktighet och önskemål</w:t>
      </w:r>
      <w:bookmarkEnd w:id="16"/>
      <w:bookmarkEnd w:id="17"/>
    </w:p>
    <w:p w14:paraId="2613B1DF" w14:textId="2381EAEF"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Journalen ska innehålla uppgifter om patientens önskemål när det gäller vård och behandling. I journal</w:t>
      </w:r>
      <w:r w:rsidR="00CA58BA">
        <w:rPr>
          <w:rFonts w:asciiTheme="minorHAnsi" w:eastAsiaTheme="minorEastAsia" w:hAnsiTheme="minorHAnsi" w:cstheme="minorBidi"/>
          <w:sz w:val="22"/>
          <w:szCs w:val="22"/>
        </w:rPr>
        <w:t>en</w:t>
      </w:r>
      <w:r w:rsidRPr="437BA7F5">
        <w:rPr>
          <w:rFonts w:asciiTheme="minorHAnsi" w:eastAsiaTheme="minorEastAsia" w:hAnsiTheme="minorHAnsi" w:cstheme="minorBidi"/>
          <w:sz w:val="22"/>
          <w:szCs w:val="22"/>
        </w:rPr>
        <w:t xml:space="preserve"> ska det även dokumenteras uppgifter om den information som lämnats till patienten och om de val som patienten gjort. När patienten tackat nej till åtgärd ska det framgå i dokumentationen att information har getts om möjliga konsekvenser.</w:t>
      </w:r>
    </w:p>
    <w:p w14:paraId="5C9B87BC" w14:textId="77777777" w:rsidR="003F164E" w:rsidRPr="003F164E" w:rsidRDefault="003F164E" w:rsidP="437BA7F5">
      <w:pPr>
        <w:pStyle w:val="Rubrik2"/>
      </w:pPr>
      <w:bookmarkStart w:id="18" w:name="_Toc97730523"/>
      <w:bookmarkStart w:id="19" w:name="_Toc179874002"/>
      <w:r w:rsidRPr="437BA7F5">
        <w:lastRenderedPageBreak/>
        <w:t>Vårdskada</w:t>
      </w:r>
      <w:bookmarkEnd w:id="18"/>
      <w:bookmarkEnd w:id="19"/>
    </w:p>
    <w:p w14:paraId="55B31B53" w14:textId="77777777" w:rsidR="003F164E" w:rsidRPr="003F164E" w:rsidRDefault="003F164E" w:rsidP="437BA7F5">
      <w:pPr>
        <w:pStyle w:val="brdtext"/>
        <w:spacing w:line="276" w:lineRule="auto"/>
        <w:rPr>
          <w:rFonts w:asciiTheme="minorHAnsi" w:eastAsiaTheme="minorEastAsia" w:hAnsiTheme="minorHAnsi" w:cstheme="minorBidi"/>
          <w:color w:val="FF0000"/>
          <w:sz w:val="22"/>
          <w:szCs w:val="22"/>
        </w:rPr>
      </w:pPr>
      <w:r w:rsidRPr="437BA7F5">
        <w:rPr>
          <w:rFonts w:asciiTheme="minorHAnsi" w:eastAsiaTheme="minorEastAsia" w:hAnsiTheme="minorHAnsi" w:cstheme="minorBidi"/>
          <w:sz w:val="22"/>
          <w:szCs w:val="22"/>
        </w:rPr>
        <w:t xml:space="preserve">När en avvikelse bedömts som en vårdskada alternativt en risk för vårdskada ska den information som lämnats till patienten journalföras. Informationen ska lämnas till en närstående om patienten begär det eller inte själv kan ta del av informationen. </w:t>
      </w:r>
    </w:p>
    <w:p w14:paraId="532C2BCC"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I patientsäkerhetslagen (2010:659) finns uppgifter om vilken information som ska lämnas.</w:t>
      </w:r>
    </w:p>
    <w:p w14:paraId="6099197C" w14:textId="77777777" w:rsidR="003F164E" w:rsidRPr="003F164E" w:rsidRDefault="003F164E" w:rsidP="437BA7F5">
      <w:pPr>
        <w:pStyle w:val="Rubrik2"/>
      </w:pPr>
      <w:bookmarkStart w:id="20" w:name="_Toc97730524"/>
      <w:bookmarkStart w:id="21" w:name="_Toc179874003"/>
      <w:r w:rsidRPr="437BA7F5">
        <w:t>Slutanteckning (epikris)</w:t>
      </w:r>
      <w:bookmarkEnd w:id="20"/>
      <w:bookmarkEnd w:id="21"/>
    </w:p>
    <w:p w14:paraId="6C7384DC" w14:textId="77777777" w:rsidR="003F164E" w:rsidRPr="003F164E" w:rsidRDefault="003F164E" w:rsidP="437BA7F5">
      <w:pPr>
        <w:pStyle w:val="brdtext"/>
        <w:spacing w:line="276" w:lineRule="auto"/>
        <w:rPr>
          <w:rFonts w:asciiTheme="minorHAnsi" w:eastAsiaTheme="minorEastAsia" w:hAnsiTheme="minorHAnsi" w:cstheme="minorBidi"/>
        </w:rPr>
      </w:pPr>
      <w:r w:rsidRPr="437BA7F5">
        <w:rPr>
          <w:rFonts w:asciiTheme="minorHAnsi" w:eastAsiaTheme="minorEastAsia" w:hAnsiTheme="minorHAnsi" w:cstheme="minorBidi"/>
          <w:sz w:val="22"/>
          <w:szCs w:val="22"/>
        </w:rPr>
        <w:t>Slutanteckning innebär en sammanfattning av genomförd vård. En slutanteckning ska göras när patienten skrivs ut från kommunal primärvård eller när åtgärderna avslutas men patienten är fortsatt inskriven i kommunal primärvård.</w:t>
      </w:r>
    </w:p>
    <w:p w14:paraId="26BCCB75" w14:textId="77777777" w:rsidR="003F164E" w:rsidRPr="003F164E" w:rsidRDefault="003F164E" w:rsidP="437BA7F5">
      <w:pPr>
        <w:pStyle w:val="Rubrik2"/>
      </w:pPr>
      <w:bookmarkStart w:id="22" w:name="_Toc97730525"/>
      <w:bookmarkStart w:id="23" w:name="_Toc179874004"/>
      <w:r w:rsidRPr="437BA7F5">
        <w:t>Vårdrelaterat bildmaterial</w:t>
      </w:r>
      <w:bookmarkEnd w:id="22"/>
      <w:bookmarkEnd w:id="23"/>
    </w:p>
    <w:p w14:paraId="33D611C2"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Vårdrelaterat bildmaterial som fotografi och film kan ha värde för patientens fortsatta vård och behandling och ska då lagras i journalen. Relevanta användningsområden är exempelvis sår eller förflyttning. </w:t>
      </w:r>
    </w:p>
    <w:p w14:paraId="3674198B"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Det är inte tillåtet att använda mobiltelefoner eller surfplattor för patientfotografering eftersom de är kopplade till så kallade molntjänster. Bilder kan därför bli tillgängliga på ett oönskat sätt.</w:t>
      </w:r>
    </w:p>
    <w:p w14:paraId="1F04A9B6"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Exempel på utrustning som kan användas är polaroidkamera och digital kamera. Den kamera som används ska ha korrekt datum inställt så att bilder som lagras får rätt bilddatum och därmed möjliggör sökning/spårning av fotografier. Patientbilder ska raderas från minneskortet omedelbart efter att de överförts till journal digitalt utan mellanlagring eller som utskrift till pappersjournal. Överföringen eller utskriften ska ske så snart som möjligt och måste ske innan kameran används för att ta nya bilder.</w:t>
      </w:r>
    </w:p>
    <w:p w14:paraId="10EF7826" w14:textId="2871B7F3"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Se rutin Gallring efter skanning i PMO.</w:t>
      </w:r>
    </w:p>
    <w:p w14:paraId="4DE0F2CA" w14:textId="77777777" w:rsidR="003F164E" w:rsidRPr="003F164E" w:rsidRDefault="003F164E" w:rsidP="437BA7F5">
      <w:pPr>
        <w:pStyle w:val="Rubrik2"/>
      </w:pPr>
      <w:bookmarkStart w:id="24" w:name="_Toc467161392"/>
      <w:bookmarkStart w:id="25" w:name="_Toc480781116"/>
      <w:bookmarkStart w:id="26" w:name="_Toc72422587"/>
      <w:bookmarkStart w:id="27" w:name="_Toc97730526"/>
      <w:bookmarkStart w:id="28" w:name="_Toc179874005"/>
      <w:r w:rsidRPr="437BA7F5">
        <w:t>Språket i journalen</w:t>
      </w:r>
      <w:bookmarkEnd w:id="24"/>
      <w:bookmarkEnd w:id="25"/>
      <w:bookmarkEnd w:id="26"/>
      <w:bookmarkEnd w:id="27"/>
      <w:bookmarkEnd w:id="28"/>
    </w:p>
    <w:p w14:paraId="49CF16EF" w14:textId="2DAAAD0F"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Journalen ska skrivas på lättförståelig svenska. Patienten ska kunna ta del av sin journal och kunna förstå innehållet. Patientens integritet ska respekteras. </w:t>
      </w:r>
      <w:r w:rsidRPr="000977B4">
        <w:rPr>
          <w:rFonts w:asciiTheme="minorHAnsi" w:eastAsiaTheme="minorEastAsia" w:hAnsiTheme="minorHAnsi" w:cstheme="minorBidi"/>
          <w:sz w:val="22"/>
          <w:szCs w:val="22"/>
        </w:rPr>
        <w:t>Förkortningar kan användas i undantagsfall</w:t>
      </w:r>
      <w:r w:rsidRPr="437BA7F5">
        <w:rPr>
          <w:rFonts w:asciiTheme="minorHAnsi" w:eastAsiaTheme="minorEastAsia" w:hAnsiTheme="minorHAnsi" w:cstheme="minorBidi"/>
          <w:sz w:val="22"/>
          <w:szCs w:val="22"/>
        </w:rPr>
        <w:t xml:space="preserve"> och då endast allmänt vedertagna förkortningar. Nationellt fastställda begrepp och termer ska användas. Patient ska benämnas patient för att underlätta avidentifiering. När det är av betydelse för patientens vård och behandling ska namn och befattning på personal anges.</w:t>
      </w:r>
    </w:p>
    <w:p w14:paraId="28AFA9B7" w14:textId="77777777" w:rsidR="003F164E" w:rsidRPr="003F164E" w:rsidRDefault="003F164E" w:rsidP="437BA7F5">
      <w:pPr>
        <w:pStyle w:val="Rubrik2"/>
      </w:pPr>
      <w:bookmarkStart w:id="29" w:name="_Toc467161393"/>
      <w:bookmarkStart w:id="30" w:name="_Toc480781117"/>
      <w:bookmarkStart w:id="31" w:name="_Toc72422588"/>
      <w:bookmarkStart w:id="32" w:name="_Toc97730527"/>
      <w:bookmarkStart w:id="33" w:name="_Toc179874006"/>
      <w:r w:rsidRPr="437BA7F5">
        <w:t>Dokumentera och signera anteckningar</w:t>
      </w:r>
      <w:bookmarkEnd w:id="29"/>
      <w:bookmarkEnd w:id="30"/>
      <w:bookmarkEnd w:id="31"/>
      <w:bookmarkEnd w:id="32"/>
      <w:bookmarkEnd w:id="33"/>
    </w:p>
    <w:p w14:paraId="760E919E"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color w:val="242424"/>
          <w:sz w:val="22"/>
          <w:szCs w:val="22"/>
        </w:rPr>
        <w:t xml:space="preserve">Väsentliga uppgifter som är av betydelse för fortsatt vård ska dokumenteras och signeras så snart som möjligt. </w:t>
      </w:r>
      <w:r w:rsidRPr="437BA7F5">
        <w:rPr>
          <w:rFonts w:asciiTheme="minorHAnsi" w:eastAsiaTheme="minorEastAsia" w:hAnsiTheme="minorHAnsi" w:cstheme="minorBidi"/>
          <w:sz w:val="22"/>
          <w:szCs w:val="22"/>
        </w:rPr>
        <w:t xml:space="preserve">Information som behöver var tillgänglig direkt för att kunna ge en god och säker vård ska dokumenteras och signeras innan arbetspassets slut. </w:t>
      </w:r>
      <w:r w:rsidRPr="437BA7F5">
        <w:rPr>
          <w:rFonts w:asciiTheme="minorHAnsi" w:eastAsiaTheme="minorEastAsia" w:hAnsiTheme="minorHAnsi" w:cstheme="minorBidi"/>
          <w:color w:val="242424"/>
          <w:sz w:val="22"/>
          <w:szCs w:val="22"/>
        </w:rPr>
        <w:t>Den som utfört hälso- och sjukvårdsåtgärden ansvarar för sin dokumentation och signering. Korrekt tidpunkt för varje vårdkontakt ska framgå.</w:t>
      </w:r>
    </w:p>
    <w:p w14:paraId="27F546D2" w14:textId="77777777" w:rsidR="003F164E" w:rsidRPr="003F164E" w:rsidRDefault="003F164E" w:rsidP="437BA7F5">
      <w:pPr>
        <w:pStyle w:val="Rubrik2"/>
      </w:pPr>
      <w:bookmarkStart w:id="34" w:name="_Toc467161394"/>
      <w:bookmarkStart w:id="35" w:name="_Toc480781118"/>
      <w:bookmarkStart w:id="36" w:name="_Toc72422589"/>
      <w:bookmarkStart w:id="37" w:name="_Toc97730528"/>
      <w:bookmarkStart w:id="38" w:name="_Toc179874007"/>
      <w:r w:rsidRPr="437BA7F5">
        <w:lastRenderedPageBreak/>
        <w:t>Åtkomst till journal</w:t>
      </w:r>
      <w:bookmarkEnd w:id="34"/>
      <w:bookmarkEnd w:id="35"/>
      <w:bookmarkEnd w:id="36"/>
      <w:bookmarkEnd w:id="37"/>
      <w:bookmarkEnd w:id="38"/>
    </w:p>
    <w:p w14:paraId="07AAB9D6"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Den hälso- och sjukvårdspersonal som deltar i patientens vård och behandling har rätt att ta del av patientjournal. Patientuppgifter ska vara åtkomliga för den som behöver dem för sin yrkesutövning. </w:t>
      </w:r>
    </w:p>
    <w:p w14:paraId="3BA80E86"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Verksamhetschef för hälso- och sjukvård ansvarar för att personer får inloggning till IT-stödet. Behörighetstilldelning styr åtkomst av journaler. Inloggningsuppgifter är personliga och får aldrig lämnas ut till annan person. </w:t>
      </w:r>
    </w:p>
    <w:p w14:paraId="394204F8"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p>
    <w:p w14:paraId="34C57337" w14:textId="05632316"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Annan personal (MAS, MAR, kostnadsansvariga eller enhetschef) har rätt att ta del av journal</w:t>
      </w:r>
      <w:r w:rsidR="00D341DA">
        <w:rPr>
          <w:rFonts w:asciiTheme="minorHAnsi" w:eastAsiaTheme="minorEastAsia" w:hAnsiTheme="minorHAnsi" w:cstheme="minorBidi"/>
          <w:sz w:val="22"/>
          <w:szCs w:val="22"/>
        </w:rPr>
        <w:t>handlingar</w:t>
      </w:r>
      <w:r w:rsidRPr="437BA7F5">
        <w:rPr>
          <w:rFonts w:asciiTheme="minorHAnsi" w:eastAsiaTheme="minorEastAsia" w:hAnsiTheme="minorHAnsi" w:cstheme="minorBidi"/>
          <w:sz w:val="22"/>
          <w:szCs w:val="22"/>
        </w:rPr>
        <w:t xml:space="preserve"> som behövs för att kunna fullgöra sina arbetsuppgifter inom hälso- och sjukvården. Beslut fattas av verksamhetschef enligt hälso- och sjukvård. </w:t>
      </w:r>
      <w:bookmarkStart w:id="39" w:name="_Toc467161395"/>
    </w:p>
    <w:p w14:paraId="15E1C5A5" w14:textId="5A9D2E42" w:rsidR="003F164E" w:rsidRPr="003F164E" w:rsidRDefault="003F164E" w:rsidP="437BA7F5">
      <w:pPr>
        <w:pStyle w:val="Rubrik2"/>
      </w:pPr>
      <w:bookmarkStart w:id="40" w:name="_Toc480781119"/>
      <w:bookmarkStart w:id="41" w:name="_Toc72422590"/>
      <w:bookmarkStart w:id="42" w:name="_Toc97730529"/>
      <w:bookmarkStart w:id="43" w:name="_Toc179874008"/>
      <w:r w:rsidRPr="437BA7F5">
        <w:t>Samtycke</w:t>
      </w:r>
      <w:bookmarkEnd w:id="39"/>
      <w:bookmarkEnd w:id="40"/>
      <w:bookmarkEnd w:id="41"/>
      <w:bookmarkEnd w:id="42"/>
      <w:bookmarkEnd w:id="43"/>
    </w:p>
    <w:p w14:paraId="11681B6B"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I journalen ska det framgå om patienten gett sitt samtycke eller inte till:</w:t>
      </w:r>
    </w:p>
    <w:p w14:paraId="61F08E7E" w14:textId="77777777" w:rsidR="003F164E" w:rsidRPr="003F164E" w:rsidRDefault="003F164E" w:rsidP="437BA7F5">
      <w:pPr>
        <w:pStyle w:val="brdtext"/>
        <w:numPr>
          <w:ilvl w:val="0"/>
          <w:numId w:val="14"/>
        </w:numPr>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vård och behandling</w:t>
      </w:r>
    </w:p>
    <w:p w14:paraId="64976192" w14:textId="77777777" w:rsidR="003F164E" w:rsidRPr="003F164E" w:rsidRDefault="003F164E" w:rsidP="437BA7F5">
      <w:pPr>
        <w:pStyle w:val="brdtext"/>
        <w:numPr>
          <w:ilvl w:val="0"/>
          <w:numId w:val="14"/>
        </w:numPr>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att hela eller delar av information överförs mellan vårdgivare och myndigheter</w:t>
      </w:r>
    </w:p>
    <w:p w14:paraId="1E870A2A" w14:textId="77777777" w:rsidR="003F164E" w:rsidRPr="003F164E" w:rsidRDefault="003F164E" w:rsidP="437BA7F5">
      <w:pPr>
        <w:pStyle w:val="brdtext"/>
        <w:numPr>
          <w:ilvl w:val="0"/>
          <w:numId w:val="14"/>
        </w:numPr>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att information får lämnas till namngivna närstående</w:t>
      </w:r>
    </w:p>
    <w:p w14:paraId="3D9DA4DB" w14:textId="77777777" w:rsidR="003F164E" w:rsidRPr="003F164E" w:rsidRDefault="003F164E" w:rsidP="437BA7F5">
      <w:pPr>
        <w:pStyle w:val="brdtext"/>
        <w:numPr>
          <w:ilvl w:val="0"/>
          <w:numId w:val="14"/>
        </w:numPr>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användandet av sammanhållen journal; NPÖ mm</w:t>
      </w:r>
    </w:p>
    <w:p w14:paraId="63CA36DB" w14:textId="77777777" w:rsidR="003F164E" w:rsidRPr="003F164E" w:rsidRDefault="003F164E" w:rsidP="437BA7F5">
      <w:pPr>
        <w:pStyle w:val="brdtext"/>
        <w:numPr>
          <w:ilvl w:val="0"/>
          <w:numId w:val="14"/>
        </w:numPr>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skyddsåtgärder, vilka ska specificeras i vårdplan </w:t>
      </w:r>
    </w:p>
    <w:p w14:paraId="5FA74C78" w14:textId="77777777" w:rsidR="003F164E" w:rsidRPr="003F164E" w:rsidRDefault="003F164E" w:rsidP="437BA7F5">
      <w:pPr>
        <w:pStyle w:val="brdtext"/>
        <w:numPr>
          <w:ilvl w:val="0"/>
          <w:numId w:val="14"/>
        </w:numPr>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registrering i kvalitetsregister</w:t>
      </w:r>
    </w:p>
    <w:p w14:paraId="302D7A6D"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p>
    <w:p w14:paraId="5BBE717A" w14:textId="2B9CAF19" w:rsidR="003F164E" w:rsidRPr="003F164E" w:rsidRDefault="003F164E" w:rsidP="437BA7F5">
      <w:pPr>
        <w:pStyle w:val="brdtext"/>
        <w:spacing w:line="276" w:lineRule="auto"/>
        <w:rPr>
          <w:rFonts w:asciiTheme="minorHAnsi" w:eastAsiaTheme="minorEastAsia" w:hAnsiTheme="minorHAnsi" w:cstheme="minorBidi"/>
          <w:sz w:val="22"/>
          <w:szCs w:val="22"/>
        </w:rPr>
      </w:pPr>
      <w:r w:rsidRPr="0043239E">
        <w:rPr>
          <w:rFonts w:asciiTheme="minorHAnsi" w:eastAsiaTheme="minorEastAsia" w:hAnsiTheme="minorHAnsi" w:cstheme="minorBidi"/>
          <w:sz w:val="22"/>
          <w:szCs w:val="22"/>
        </w:rPr>
        <w:t>Patienten ska så långt det är möjligt själv ta ställning till samtycke</w:t>
      </w:r>
      <w:r w:rsidRPr="437BA7F5">
        <w:rPr>
          <w:rFonts w:asciiTheme="minorHAnsi" w:eastAsiaTheme="minorEastAsia" w:hAnsiTheme="minorHAnsi" w:cstheme="minorBidi"/>
          <w:sz w:val="22"/>
          <w:szCs w:val="22"/>
        </w:rPr>
        <w:t xml:space="preserve"> och ska informeras om att hen när som helst kan återkalla sitt samtycke. Samtycken ska förnyas vid varje ny vårdepisod eller vid behov</w:t>
      </w:r>
      <w:r w:rsidRPr="0043239E">
        <w:rPr>
          <w:rFonts w:asciiTheme="minorHAnsi" w:eastAsiaTheme="minorEastAsia" w:hAnsiTheme="minorHAnsi" w:cstheme="minorBidi"/>
          <w:sz w:val="22"/>
          <w:szCs w:val="22"/>
        </w:rPr>
        <w:t>. Ett samtycke måste inte vara uttryckligt. För personer med nedsatt eller saknad beslutsförmåga kan anhöriga, god man, eller personal ge vägledning, men de kan inte samtycka i deras ställe. Ett samtycke kan även grundas på patientens tidigare uttryckta vilja, beteende eller situation</w:t>
      </w:r>
      <w:r w:rsidRPr="00B06E98">
        <w:rPr>
          <w:rFonts w:asciiTheme="minorHAnsi" w:eastAsiaTheme="minorEastAsia" w:hAnsiTheme="minorHAnsi" w:cstheme="minorBidi"/>
          <w:sz w:val="22"/>
          <w:szCs w:val="22"/>
        </w:rPr>
        <w:t>.</w:t>
      </w:r>
    </w:p>
    <w:p w14:paraId="341432E8" w14:textId="77777777" w:rsidR="003F164E" w:rsidRPr="003F164E" w:rsidRDefault="003F164E" w:rsidP="437BA7F5">
      <w:pPr>
        <w:pStyle w:val="Rubrik2"/>
      </w:pPr>
      <w:bookmarkStart w:id="44" w:name="_Toc467161398"/>
      <w:bookmarkStart w:id="45" w:name="_Toc480781120"/>
      <w:bookmarkStart w:id="46" w:name="_Toc72422591"/>
      <w:bookmarkStart w:id="47" w:name="_Toc97730530"/>
      <w:bookmarkStart w:id="48" w:name="_Toc179874009"/>
      <w:r w:rsidRPr="437BA7F5">
        <w:t>Sekretess</w:t>
      </w:r>
      <w:bookmarkEnd w:id="44"/>
      <w:bookmarkEnd w:id="45"/>
      <w:bookmarkEnd w:id="46"/>
      <w:bookmarkEnd w:id="47"/>
      <w:bookmarkEnd w:id="48"/>
      <w:r w:rsidRPr="437BA7F5">
        <w:t xml:space="preserve"> </w:t>
      </w:r>
    </w:p>
    <w:p w14:paraId="05F1C31B" w14:textId="77777777" w:rsidR="003F164E" w:rsidRPr="003F164E" w:rsidRDefault="003F164E" w:rsidP="437BA7F5">
      <w:pPr>
        <w:spacing w:after="150"/>
        <w:ind w:left="-20" w:right="-20"/>
        <w:rPr>
          <w:i/>
          <w:iCs/>
          <w:color w:val="000000" w:themeColor="text1"/>
          <w:szCs w:val="22"/>
        </w:rPr>
      </w:pPr>
      <w:r w:rsidRPr="437BA7F5">
        <w:rPr>
          <w:szCs w:val="22"/>
        </w:rPr>
        <w:t>Uppgifter om en patients hälsa eller personliga förhållanden får inte lämnas ut. Sekretessen gäller även mot patientens närstående. Om patienten ger sitt samtycke kan sekretessen brytas. Dokumentera</w:t>
      </w:r>
      <w:r w:rsidRPr="437BA7F5">
        <w:rPr>
          <w:color w:val="000000" w:themeColor="text1"/>
          <w:szCs w:val="22"/>
        </w:rPr>
        <w:t xml:space="preserve"> samtycket i journalen.</w:t>
      </w:r>
      <w:r w:rsidRPr="437BA7F5">
        <w:rPr>
          <w:i/>
          <w:iCs/>
          <w:color w:val="000000" w:themeColor="text1"/>
          <w:szCs w:val="22"/>
        </w:rPr>
        <w:t xml:space="preserve"> </w:t>
      </w:r>
    </w:p>
    <w:p w14:paraId="3408924A" w14:textId="0DC21327" w:rsidR="00970076" w:rsidRPr="00970076" w:rsidRDefault="003F164E" w:rsidP="0078283A">
      <w:pPr>
        <w:shd w:val="clear" w:color="auto" w:fill="FFFFFF"/>
        <w:spacing w:before="100" w:beforeAutospacing="1" w:after="100" w:afterAutospacing="1"/>
        <w:rPr>
          <w:rFonts w:ascii="Times New Roman" w:eastAsia="Times New Roman" w:hAnsi="Times New Roman" w:cs="Times New Roman"/>
          <w:color w:val="292A2B"/>
          <w:szCs w:val="22"/>
          <w:lang w:eastAsia="sv-SE"/>
        </w:rPr>
      </w:pPr>
      <w:r w:rsidRPr="437BA7F5">
        <w:rPr>
          <w:szCs w:val="22"/>
        </w:rPr>
        <w:t xml:space="preserve">Om patienten inte kan ge samtycke kan sekretessen brytas om det är klart att patienten eller någon närstående inte lider men av att uppgifterna lämnas ut. </w:t>
      </w:r>
      <w:r w:rsidRPr="0078283A">
        <w:rPr>
          <w:szCs w:val="22"/>
        </w:rPr>
        <w:t xml:space="preserve">Beakta särskilt om uppgiften </w:t>
      </w:r>
      <w:r w:rsidR="00096258" w:rsidRPr="0078283A">
        <w:rPr>
          <w:szCs w:val="22"/>
        </w:rPr>
        <w:t xml:space="preserve">berör känsliga och </w:t>
      </w:r>
      <w:r w:rsidRPr="0078283A">
        <w:rPr>
          <w:szCs w:val="22"/>
        </w:rPr>
        <w:t>skyddsvärd</w:t>
      </w:r>
      <w:r w:rsidR="00096258" w:rsidRPr="0078283A">
        <w:rPr>
          <w:szCs w:val="22"/>
        </w:rPr>
        <w:t>a</w:t>
      </w:r>
      <w:r w:rsidR="00096258">
        <w:rPr>
          <w:szCs w:val="22"/>
        </w:rPr>
        <w:t xml:space="preserve"> </w:t>
      </w:r>
      <w:r w:rsidR="0078283A">
        <w:rPr>
          <w:szCs w:val="22"/>
        </w:rPr>
        <w:t>person</w:t>
      </w:r>
      <w:r w:rsidR="00096258">
        <w:rPr>
          <w:szCs w:val="22"/>
        </w:rPr>
        <w:t>uppgifter</w:t>
      </w:r>
      <w:r w:rsidR="00906DAA">
        <w:rPr>
          <w:szCs w:val="22"/>
        </w:rPr>
        <w:t>,</w:t>
      </w:r>
      <w:r w:rsidR="00AF2B53">
        <w:rPr>
          <w:szCs w:val="22"/>
        </w:rPr>
        <w:t xml:space="preserve"> </w:t>
      </w:r>
      <w:r w:rsidR="00970076">
        <w:rPr>
          <w:szCs w:val="22"/>
        </w:rPr>
        <w:t xml:space="preserve">t ex </w:t>
      </w:r>
      <w:r w:rsidR="00970076" w:rsidRPr="00D80CC6">
        <w:rPr>
          <w:rFonts w:ascii="Times New Roman" w:eastAsia="Times New Roman" w:hAnsi="Times New Roman" w:cs="Times New Roman"/>
          <w:color w:val="292A2B"/>
          <w:szCs w:val="22"/>
          <w:lang w:eastAsia="sv-SE"/>
        </w:rPr>
        <w:t>etniskt ursprung</w:t>
      </w:r>
      <w:r w:rsidR="00D80CC6">
        <w:rPr>
          <w:rFonts w:ascii="Times New Roman" w:eastAsia="Times New Roman" w:hAnsi="Times New Roman" w:cs="Times New Roman"/>
          <w:color w:val="292A2B"/>
          <w:szCs w:val="22"/>
          <w:lang w:eastAsia="sv-SE"/>
        </w:rPr>
        <w:t xml:space="preserve">, </w:t>
      </w:r>
      <w:r w:rsidR="00970076" w:rsidRPr="00970076">
        <w:rPr>
          <w:rFonts w:ascii="Times New Roman" w:eastAsia="Times New Roman" w:hAnsi="Times New Roman" w:cs="Times New Roman"/>
          <w:color w:val="292A2B"/>
          <w:szCs w:val="22"/>
          <w:lang w:eastAsia="sv-SE"/>
        </w:rPr>
        <w:t>politiska åsikter</w:t>
      </w:r>
      <w:r w:rsidR="00D80CC6">
        <w:rPr>
          <w:rFonts w:ascii="Times New Roman" w:eastAsia="Times New Roman" w:hAnsi="Times New Roman" w:cs="Times New Roman"/>
          <w:color w:val="292A2B"/>
          <w:szCs w:val="22"/>
          <w:lang w:eastAsia="sv-SE"/>
        </w:rPr>
        <w:t xml:space="preserve">, </w:t>
      </w:r>
      <w:r w:rsidR="00970076" w:rsidRPr="00970076">
        <w:rPr>
          <w:rFonts w:ascii="Times New Roman" w:eastAsia="Times New Roman" w:hAnsi="Times New Roman" w:cs="Times New Roman"/>
          <w:color w:val="292A2B"/>
          <w:szCs w:val="22"/>
          <w:lang w:eastAsia="sv-SE"/>
        </w:rPr>
        <w:t>religiös övertygel</w:t>
      </w:r>
      <w:r w:rsidR="00B66C34">
        <w:rPr>
          <w:rFonts w:ascii="Times New Roman" w:eastAsia="Times New Roman" w:hAnsi="Times New Roman" w:cs="Times New Roman"/>
          <w:color w:val="292A2B"/>
          <w:szCs w:val="22"/>
          <w:lang w:eastAsia="sv-SE"/>
        </w:rPr>
        <w:t>se</w:t>
      </w:r>
      <w:r w:rsidR="00CF7F3A">
        <w:rPr>
          <w:rFonts w:ascii="Times New Roman" w:eastAsia="Times New Roman" w:hAnsi="Times New Roman" w:cs="Times New Roman"/>
          <w:color w:val="292A2B"/>
          <w:szCs w:val="22"/>
          <w:lang w:eastAsia="sv-SE"/>
        </w:rPr>
        <w:t xml:space="preserve">, socioekonomiska </w:t>
      </w:r>
      <w:r w:rsidR="00B66C34">
        <w:rPr>
          <w:rFonts w:ascii="Times New Roman" w:eastAsia="Times New Roman" w:hAnsi="Times New Roman" w:cs="Times New Roman"/>
          <w:color w:val="292A2B"/>
          <w:szCs w:val="22"/>
          <w:lang w:eastAsia="sv-SE"/>
        </w:rPr>
        <w:t xml:space="preserve">förhållanden. </w:t>
      </w:r>
      <w:r w:rsidR="00504C4C">
        <w:rPr>
          <w:rFonts w:ascii="Times New Roman" w:eastAsia="Times New Roman" w:hAnsi="Times New Roman" w:cs="Times New Roman"/>
          <w:color w:val="292A2B"/>
          <w:szCs w:val="22"/>
          <w:lang w:eastAsia="sv-SE"/>
        </w:rPr>
        <w:t xml:space="preserve">För </w:t>
      </w:r>
      <w:r w:rsidR="00FD2CB6">
        <w:rPr>
          <w:rFonts w:ascii="Times New Roman" w:eastAsia="Times New Roman" w:hAnsi="Times New Roman" w:cs="Times New Roman"/>
          <w:color w:val="292A2B"/>
          <w:szCs w:val="22"/>
          <w:lang w:eastAsia="sv-SE"/>
        </w:rPr>
        <w:t>mer</w:t>
      </w:r>
      <w:r w:rsidR="00504C4C">
        <w:rPr>
          <w:rFonts w:ascii="Times New Roman" w:eastAsia="Times New Roman" w:hAnsi="Times New Roman" w:cs="Times New Roman"/>
          <w:color w:val="292A2B"/>
          <w:szCs w:val="22"/>
          <w:lang w:eastAsia="sv-SE"/>
        </w:rPr>
        <w:t xml:space="preserve"> information </w:t>
      </w:r>
      <w:r w:rsidR="00811BA9">
        <w:rPr>
          <w:rFonts w:ascii="Times New Roman" w:eastAsia="Times New Roman" w:hAnsi="Times New Roman" w:cs="Times New Roman"/>
          <w:color w:val="292A2B"/>
          <w:szCs w:val="22"/>
          <w:lang w:eastAsia="sv-SE"/>
        </w:rPr>
        <w:t>se exempelvis Integritetsskyddsmyndigheten.</w:t>
      </w:r>
    </w:p>
    <w:p w14:paraId="0F1CD98B"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Vid misstanke om att minderårig far illa ska sekretessen brytas och en orosanmälan till socialtjänsten ska göras.</w:t>
      </w:r>
    </w:p>
    <w:p w14:paraId="60D25E9E" w14:textId="77777777" w:rsidR="003F164E" w:rsidRPr="003F164E" w:rsidRDefault="003F164E" w:rsidP="437BA7F5">
      <w:pPr>
        <w:pStyle w:val="brdtext"/>
        <w:spacing w:line="276" w:lineRule="auto"/>
        <w:rPr>
          <w:rFonts w:asciiTheme="minorHAnsi" w:eastAsiaTheme="minorEastAsia" w:hAnsiTheme="minorHAnsi" w:cstheme="minorBidi"/>
        </w:rPr>
      </w:pPr>
    </w:p>
    <w:p w14:paraId="0184CB4A" w14:textId="72466179" w:rsidR="003F164E" w:rsidRPr="003F164E" w:rsidRDefault="003F164E" w:rsidP="437BA7F5">
      <w:pPr>
        <w:spacing w:after="150"/>
        <w:ind w:left="-20" w:right="-20"/>
        <w:rPr>
          <w:i/>
          <w:iCs/>
          <w:color w:val="000000" w:themeColor="text1"/>
          <w:szCs w:val="22"/>
        </w:rPr>
      </w:pPr>
      <w:r w:rsidRPr="002C6C26">
        <w:rPr>
          <w:szCs w:val="22"/>
        </w:rPr>
        <w:t xml:space="preserve">Se bilaga Vägledning för utlämnande av </w:t>
      </w:r>
      <w:r w:rsidR="00430D9B" w:rsidRPr="002C6C26">
        <w:rPr>
          <w:szCs w:val="22"/>
        </w:rPr>
        <w:t>journalhandling</w:t>
      </w:r>
      <w:r w:rsidR="002C6C26">
        <w:rPr>
          <w:szCs w:val="22"/>
        </w:rPr>
        <w:t xml:space="preserve"> och patientuppgifter</w:t>
      </w:r>
      <w:r w:rsidR="00430D9B">
        <w:rPr>
          <w:szCs w:val="22"/>
        </w:rPr>
        <w:t>.</w:t>
      </w:r>
    </w:p>
    <w:p w14:paraId="5E777AF9" w14:textId="77777777" w:rsidR="003F164E" w:rsidRPr="003F164E" w:rsidRDefault="003F164E" w:rsidP="437BA7F5">
      <w:pPr>
        <w:pStyle w:val="Rubrik2"/>
      </w:pPr>
      <w:bookmarkStart w:id="49" w:name="_Toc467161400"/>
      <w:bookmarkStart w:id="50" w:name="_Toc480781121"/>
      <w:bookmarkStart w:id="51" w:name="_Toc72422592"/>
      <w:bookmarkStart w:id="52" w:name="_Toc97730532"/>
      <w:bookmarkStart w:id="53" w:name="_Toc179874010"/>
      <w:r w:rsidRPr="437BA7F5">
        <w:lastRenderedPageBreak/>
        <w:t>Skyddade personuppgifter</w:t>
      </w:r>
      <w:bookmarkEnd w:id="49"/>
      <w:bookmarkEnd w:id="50"/>
      <w:bookmarkEnd w:id="51"/>
      <w:bookmarkEnd w:id="52"/>
      <w:bookmarkEnd w:id="53"/>
    </w:p>
    <w:p w14:paraId="28B578ED" w14:textId="20F4A844"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En person ska själv ange om hen har </w:t>
      </w:r>
      <w:r w:rsidRPr="008813E3">
        <w:rPr>
          <w:rFonts w:asciiTheme="minorHAnsi" w:eastAsiaTheme="minorEastAsia" w:hAnsiTheme="minorHAnsi" w:cstheme="minorBidi"/>
          <w:sz w:val="22"/>
          <w:szCs w:val="22"/>
        </w:rPr>
        <w:t>skyddade</w:t>
      </w:r>
      <w:r w:rsidRPr="437BA7F5">
        <w:rPr>
          <w:rFonts w:asciiTheme="minorHAnsi" w:eastAsiaTheme="minorEastAsia" w:hAnsiTheme="minorHAnsi" w:cstheme="minorBidi"/>
          <w:sz w:val="22"/>
          <w:szCs w:val="22"/>
        </w:rPr>
        <w:t xml:space="preserve"> personuppgifter. Det ska säkerställas att personen har beslut på skyddade personuppgifter från Skatteverket.</w:t>
      </w:r>
    </w:p>
    <w:p w14:paraId="54ECF290"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p>
    <w:p w14:paraId="21226FAE" w14:textId="64E7EF79"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 xml:space="preserve">Så få personer som möjligt ska ha åtkomst till journal. När en person har beslut om skyddade personuppgifter ansvarar </w:t>
      </w:r>
      <w:r w:rsidRPr="008813E3">
        <w:rPr>
          <w:rFonts w:asciiTheme="minorHAnsi" w:eastAsiaTheme="minorEastAsia" w:hAnsiTheme="minorHAnsi" w:cstheme="minorBidi"/>
          <w:sz w:val="22"/>
          <w:szCs w:val="22"/>
        </w:rPr>
        <w:t>primärt enhetschef</w:t>
      </w:r>
      <w:r w:rsidRPr="437BA7F5">
        <w:rPr>
          <w:rStyle w:val="Kommentarsreferens"/>
          <w:rFonts w:asciiTheme="minorHAnsi" w:eastAsiaTheme="minorEastAsia" w:hAnsiTheme="minorHAnsi" w:cstheme="minorBidi"/>
          <w:sz w:val="22"/>
          <w:szCs w:val="22"/>
        </w:rPr>
        <w:t xml:space="preserve"> för</w:t>
      </w:r>
      <w:r w:rsidRPr="437BA7F5">
        <w:rPr>
          <w:rFonts w:asciiTheme="minorHAnsi" w:eastAsiaTheme="minorEastAsia" w:hAnsiTheme="minorHAnsi" w:cstheme="minorBidi"/>
          <w:sz w:val="22"/>
          <w:szCs w:val="22"/>
        </w:rPr>
        <w:t xml:space="preserve"> tilldelning och begränsning av behörigheter. Verksamhetschef kan också vara ansvarig. En journal som innehåller skyddade personuppgifter ska hanteras så att åtkomst till journalen alltid kan spåras och loggranskas. Journal med skyddade personuppgifter skrivs på papper eftersom det saknas stöd i nuvarande journalsystem. </w:t>
      </w:r>
    </w:p>
    <w:p w14:paraId="4123393B"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p>
    <w:p w14:paraId="7F577029" w14:textId="30DAECB2" w:rsidR="003F164E" w:rsidRPr="003F164E" w:rsidRDefault="003F164E" w:rsidP="437BA7F5">
      <w:pPr>
        <w:pStyle w:val="brdtext"/>
        <w:spacing w:line="276" w:lineRule="auto"/>
        <w:rPr>
          <w:rFonts w:asciiTheme="majorHAnsi" w:hAnsiTheme="majorHAnsi" w:cstheme="majorBidi"/>
          <w:sz w:val="22"/>
          <w:szCs w:val="22"/>
        </w:rPr>
      </w:pPr>
      <w:r w:rsidRPr="00E95B53">
        <w:rPr>
          <w:rFonts w:asciiTheme="minorHAnsi" w:eastAsiaTheme="minorEastAsia" w:hAnsiTheme="minorHAnsi" w:cstheme="minorBidi"/>
          <w:sz w:val="22"/>
          <w:szCs w:val="22"/>
        </w:rPr>
        <w:t>Enhetschef</w:t>
      </w:r>
      <w:r w:rsidRPr="437BA7F5">
        <w:rPr>
          <w:rFonts w:asciiTheme="minorHAnsi" w:eastAsiaTheme="minorEastAsia" w:hAnsiTheme="minorHAnsi" w:cstheme="minorBidi"/>
          <w:sz w:val="22"/>
          <w:szCs w:val="22"/>
        </w:rPr>
        <w:t xml:space="preserve"> ansvarar för att avvikelser som omfattar personer med skyddade personuppgifter ska hanteras helt utan personuppgifter. Följ instruktioner för aktuellt IT-stöd för avvikelser och Riktlinje för skyddade personuppgifter.</w:t>
      </w:r>
    </w:p>
    <w:p w14:paraId="5876CC08" w14:textId="77777777" w:rsidR="003F164E" w:rsidRPr="003F164E" w:rsidRDefault="003F164E" w:rsidP="437BA7F5">
      <w:pPr>
        <w:pStyle w:val="Rubrik2"/>
        <w:spacing w:line="276" w:lineRule="auto"/>
      </w:pPr>
      <w:bookmarkStart w:id="54" w:name="_Toc467161404"/>
      <w:bookmarkStart w:id="55" w:name="_Toc480781124"/>
      <w:bookmarkStart w:id="56" w:name="_Toc72422595"/>
      <w:bookmarkStart w:id="57" w:name="_Toc97730535"/>
      <w:bookmarkStart w:id="58" w:name="_Toc179874011"/>
      <w:r w:rsidRPr="437BA7F5">
        <w:t>Loggranskning</w:t>
      </w:r>
      <w:bookmarkEnd w:id="54"/>
      <w:bookmarkEnd w:id="55"/>
      <w:bookmarkEnd w:id="56"/>
      <w:bookmarkEnd w:id="57"/>
      <w:bookmarkEnd w:id="58"/>
    </w:p>
    <w:p w14:paraId="607E218D" w14:textId="77777777"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Vårdgivaren ska göra systematiska och regelbundna åtkomstkontroller för att säkerställa att personal använder sina behörigheter på rätt sätt. Även om personal kan nå uppgifter får de inte ta del av några patientuppgifter som de inte behöver för att utöva sitt arbete. All personal ska känna till att olovligt intrång är straffbart enligt brottsbalken.</w:t>
      </w:r>
    </w:p>
    <w:p w14:paraId="61DA0579" w14:textId="77777777" w:rsidR="003F164E" w:rsidRPr="003F164E" w:rsidRDefault="003F164E" w:rsidP="437BA7F5">
      <w:pPr>
        <w:pStyle w:val="brdtext"/>
        <w:spacing w:line="276" w:lineRule="auto"/>
        <w:rPr>
          <w:rFonts w:asciiTheme="minorHAnsi" w:eastAsiaTheme="minorEastAsia" w:hAnsiTheme="minorHAnsi" w:cstheme="minorBidi"/>
        </w:rPr>
      </w:pPr>
      <w:r w:rsidRPr="437BA7F5">
        <w:rPr>
          <w:rFonts w:asciiTheme="minorHAnsi" w:eastAsiaTheme="minorEastAsia" w:hAnsiTheme="minorHAnsi" w:cstheme="minorBidi"/>
          <w:sz w:val="22"/>
          <w:szCs w:val="22"/>
        </w:rPr>
        <w:t>Se rutin för loggranskning.</w:t>
      </w:r>
    </w:p>
    <w:p w14:paraId="0410D857" w14:textId="77777777" w:rsidR="003F164E" w:rsidRPr="003F164E" w:rsidRDefault="003F164E" w:rsidP="437BA7F5">
      <w:pPr>
        <w:pStyle w:val="Rubrik2"/>
      </w:pPr>
      <w:bookmarkStart w:id="59" w:name="_Toc467161396"/>
      <w:bookmarkStart w:id="60" w:name="_Toc480781125"/>
      <w:bookmarkStart w:id="61" w:name="_Toc72422596"/>
      <w:bookmarkStart w:id="62" w:name="_Toc97730536"/>
      <w:bookmarkStart w:id="63" w:name="_Toc179874012"/>
      <w:r w:rsidRPr="437BA7F5">
        <w:t>Rättelse av journal</w:t>
      </w:r>
      <w:bookmarkEnd w:id="59"/>
      <w:bookmarkEnd w:id="60"/>
      <w:bookmarkEnd w:id="61"/>
      <w:bookmarkEnd w:id="62"/>
      <w:bookmarkEnd w:id="63"/>
    </w:p>
    <w:p w14:paraId="15482BDE" w14:textId="2BC6DF75" w:rsidR="003F164E" w:rsidRPr="003F164E" w:rsidRDefault="003F164E" w:rsidP="437BA7F5">
      <w:pPr>
        <w:pStyle w:val="brdtext"/>
        <w:spacing w:line="276" w:lineRule="auto"/>
        <w:rPr>
          <w:rFonts w:asciiTheme="minorHAnsi" w:eastAsiaTheme="minorEastAsia" w:hAnsiTheme="minorHAnsi" w:cstheme="minorBidi"/>
          <w:sz w:val="22"/>
          <w:szCs w:val="22"/>
        </w:rPr>
      </w:pPr>
      <w:r w:rsidRPr="437BA7F5">
        <w:rPr>
          <w:rFonts w:asciiTheme="minorHAnsi" w:eastAsiaTheme="minorEastAsia" w:hAnsiTheme="minorHAnsi" w:cstheme="minorBidi"/>
          <w:sz w:val="22"/>
          <w:szCs w:val="22"/>
        </w:rPr>
        <w:t>Felaktiga eller missvisande uppgifter ska rättas.  Rättelsen förs in i journalen. Det ska framgå vad som rättats, av vem och när. Den ursprungliga anteckningen ska finnas tillgänglig.</w:t>
      </w:r>
      <w:r w:rsidR="3FC1E946" w:rsidRPr="437BA7F5">
        <w:rPr>
          <w:rFonts w:asciiTheme="minorHAnsi" w:eastAsiaTheme="minorEastAsia" w:hAnsiTheme="minorHAnsi" w:cstheme="minorBidi"/>
          <w:sz w:val="22"/>
          <w:szCs w:val="22"/>
        </w:rPr>
        <w:t xml:space="preserve"> Patienten kan begära rättelse i journal om hen anser att dokumentationen är felaktig. </w:t>
      </w:r>
      <w:r w:rsidR="1DADDF2B" w:rsidRPr="437BA7F5">
        <w:rPr>
          <w:rFonts w:asciiTheme="minorHAnsi" w:eastAsiaTheme="minorEastAsia" w:hAnsiTheme="minorHAnsi" w:cstheme="minorBidi"/>
          <w:sz w:val="22"/>
          <w:szCs w:val="22"/>
        </w:rPr>
        <w:t>Om vårdgivaren inte vill rätta en uppgift kan patienten begära en notering i journalen att patienten</w:t>
      </w:r>
      <w:r w:rsidR="5B3ECC28" w:rsidRPr="437BA7F5">
        <w:rPr>
          <w:rFonts w:asciiTheme="minorHAnsi" w:eastAsiaTheme="minorEastAsia" w:hAnsiTheme="minorHAnsi" w:cstheme="minorBidi"/>
          <w:sz w:val="22"/>
          <w:szCs w:val="22"/>
        </w:rPr>
        <w:t xml:space="preserve"> anser att det finns felaktiga eller missvisande uppgifter. Vårdgivaren kan inte neka en sådan notering.</w:t>
      </w:r>
    </w:p>
    <w:p w14:paraId="780DA9CF" w14:textId="48E178E6" w:rsidR="00A52756" w:rsidRPr="003F164E" w:rsidRDefault="00A52756" w:rsidP="437BA7F5">
      <w:pPr>
        <w:pStyle w:val="Rubrik2"/>
      </w:pPr>
      <w:bookmarkStart w:id="64" w:name="_Toc179874013"/>
      <w:r w:rsidRPr="437BA7F5">
        <w:t>Förstör</w:t>
      </w:r>
      <w:r w:rsidR="00902AF9" w:rsidRPr="437BA7F5">
        <w:t>ande</w:t>
      </w:r>
      <w:r w:rsidRPr="437BA7F5">
        <w:t xml:space="preserve"> av journal</w:t>
      </w:r>
      <w:bookmarkEnd w:id="64"/>
    </w:p>
    <w:p w14:paraId="0DA1EA96" w14:textId="49740379" w:rsidR="00105F42" w:rsidRDefault="00902AF9" w:rsidP="437BA7F5">
      <w:pPr>
        <w:pStyle w:val="brdtext"/>
        <w:spacing w:line="276" w:lineRule="auto"/>
        <w:rPr>
          <w:rFonts w:asciiTheme="minorHAnsi" w:hAnsiTheme="minorHAnsi" w:cstheme="minorBidi"/>
          <w:sz w:val="22"/>
          <w:szCs w:val="22"/>
        </w:rPr>
      </w:pPr>
      <w:r w:rsidRPr="437BA7F5">
        <w:rPr>
          <w:rFonts w:asciiTheme="minorHAnsi" w:hAnsiTheme="minorHAnsi" w:cstheme="minorBidi"/>
          <w:sz w:val="22"/>
          <w:szCs w:val="22"/>
        </w:rPr>
        <w:t>Journalförstöring är en möjlighet till radering av uppgifter i en journal som upplevs belastande för patienten eller någon annan som omnämns i journalen. Det är endast patienten eller den som omnämns i journalen som kan ansöka om att hela eller delar av journalen ska förstöras. En ansökan om journalförstöring ska skickas till Inspektionen för vård och omsorg.</w:t>
      </w:r>
    </w:p>
    <w:sectPr w:rsidR="00105F42" w:rsidSect="0094563E">
      <w:headerReference w:type="default" r:id="rId12"/>
      <w:footerReference w:type="default" r:id="rId13"/>
      <w:headerReference w:type="first" r:id="rId14"/>
      <w:footerReference w:type="first" r:id="rId15"/>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B531" w14:textId="77777777" w:rsidR="00BC4D3D" w:rsidRDefault="00BC4D3D" w:rsidP="00BF282B">
      <w:pPr>
        <w:spacing w:after="0" w:line="240" w:lineRule="auto"/>
      </w:pPr>
      <w:r>
        <w:separator/>
      </w:r>
    </w:p>
  </w:endnote>
  <w:endnote w:type="continuationSeparator" w:id="0">
    <w:p w14:paraId="34F2BE20" w14:textId="77777777" w:rsidR="00BC4D3D" w:rsidRDefault="00BC4D3D" w:rsidP="00BF282B">
      <w:pPr>
        <w:spacing w:after="0" w:line="240" w:lineRule="auto"/>
      </w:pPr>
      <w:r>
        <w:continuationSeparator/>
      </w:r>
    </w:p>
  </w:endnote>
  <w:endnote w:type="continuationNotice" w:id="1">
    <w:p w14:paraId="161A117D" w14:textId="77777777" w:rsidR="00BC4D3D" w:rsidRDefault="00BC4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36C08308" w:rsidR="001F7CDB" w:rsidRPr="001F7CDB" w:rsidRDefault="00000000"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Content>
              <w:r w:rsidR="003F164E">
                <w:rPr>
                  <w:rFonts w:asciiTheme="majorHAnsi" w:hAnsiTheme="majorHAnsi" w:cstheme="majorHAnsi"/>
                  <w:sz w:val="18"/>
                  <w:szCs w:val="18"/>
                </w:rPr>
                <w:t>Riktlinje för journalföring inom kommunal primärvård</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0194AC48" w14:paraId="2D29C106" w14:textId="77777777" w:rsidTr="0194AC48">
      <w:trPr>
        <w:trHeight w:val="300"/>
      </w:trPr>
      <w:tc>
        <w:tcPr>
          <w:tcW w:w="2645" w:type="dxa"/>
        </w:tcPr>
        <w:p w14:paraId="41E23D59" w14:textId="2FDA8486" w:rsidR="0194AC48" w:rsidRDefault="0194AC48" w:rsidP="0194AC48">
          <w:pPr>
            <w:pStyle w:val="Sidhuvud"/>
            <w:ind w:left="-115"/>
          </w:pPr>
        </w:p>
      </w:tc>
      <w:tc>
        <w:tcPr>
          <w:tcW w:w="2645" w:type="dxa"/>
        </w:tcPr>
        <w:p w14:paraId="7AFC7ADE" w14:textId="7F2B557F" w:rsidR="0194AC48" w:rsidRDefault="0194AC48" w:rsidP="0194AC48">
          <w:pPr>
            <w:pStyle w:val="Sidhuvud"/>
            <w:jc w:val="center"/>
          </w:pPr>
        </w:p>
      </w:tc>
      <w:tc>
        <w:tcPr>
          <w:tcW w:w="2645" w:type="dxa"/>
        </w:tcPr>
        <w:p w14:paraId="5B6034AC" w14:textId="20647C12" w:rsidR="0194AC48" w:rsidRDefault="0194AC48" w:rsidP="0194AC48">
          <w:pPr>
            <w:pStyle w:val="Sidhuvud"/>
            <w:ind w:right="-115"/>
            <w:jc w:val="right"/>
          </w:pPr>
        </w:p>
      </w:tc>
    </w:tr>
  </w:tbl>
  <w:p w14:paraId="7AC20898" w14:textId="22B7F79E" w:rsidR="0194AC48" w:rsidRDefault="0194AC48" w:rsidP="0194A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66B6" w14:textId="77777777" w:rsidR="00BC4D3D" w:rsidRDefault="00BC4D3D" w:rsidP="00BF282B">
      <w:pPr>
        <w:spacing w:after="0" w:line="240" w:lineRule="auto"/>
      </w:pPr>
      <w:r>
        <w:separator/>
      </w:r>
    </w:p>
  </w:footnote>
  <w:footnote w:type="continuationSeparator" w:id="0">
    <w:p w14:paraId="355FF038" w14:textId="77777777" w:rsidR="00BC4D3D" w:rsidRDefault="00BC4D3D" w:rsidP="00BF282B">
      <w:pPr>
        <w:spacing w:after="0" w:line="240" w:lineRule="auto"/>
      </w:pPr>
      <w:r>
        <w:continuationSeparator/>
      </w:r>
    </w:p>
  </w:footnote>
  <w:footnote w:type="continuationNotice" w:id="1">
    <w:p w14:paraId="628ED4C2" w14:textId="77777777" w:rsidR="00BC4D3D" w:rsidRDefault="00BC4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0194AC48" w14:paraId="77792FB3" w14:textId="77777777" w:rsidTr="0194AC48">
      <w:trPr>
        <w:trHeight w:val="300"/>
      </w:trPr>
      <w:tc>
        <w:tcPr>
          <w:tcW w:w="2645" w:type="dxa"/>
        </w:tcPr>
        <w:p w14:paraId="7FF9FBA0" w14:textId="2FD9144F" w:rsidR="0194AC48" w:rsidRDefault="0194AC48" w:rsidP="0194AC48">
          <w:pPr>
            <w:pStyle w:val="Sidhuvud"/>
            <w:ind w:left="-115"/>
          </w:pPr>
        </w:p>
      </w:tc>
      <w:tc>
        <w:tcPr>
          <w:tcW w:w="2645" w:type="dxa"/>
        </w:tcPr>
        <w:p w14:paraId="77D25B68" w14:textId="2DB56C63" w:rsidR="0194AC48" w:rsidRDefault="0194AC48" w:rsidP="0194AC48">
          <w:pPr>
            <w:pStyle w:val="Sidhuvud"/>
            <w:jc w:val="center"/>
          </w:pPr>
        </w:p>
      </w:tc>
      <w:tc>
        <w:tcPr>
          <w:tcW w:w="2645" w:type="dxa"/>
        </w:tcPr>
        <w:p w14:paraId="20CA9540" w14:textId="23092622" w:rsidR="0194AC48" w:rsidRDefault="0194AC48" w:rsidP="0194AC48">
          <w:pPr>
            <w:pStyle w:val="Sidhuvud"/>
            <w:ind w:right="-115"/>
            <w:jc w:val="right"/>
          </w:pPr>
        </w:p>
      </w:tc>
    </w:tr>
  </w:tbl>
  <w:p w14:paraId="320438FF" w14:textId="4D45A723" w:rsidR="0194AC48" w:rsidRDefault="0194AC48" w:rsidP="0194AC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0194AC48" w14:paraId="01DCD9BB" w14:textId="77777777" w:rsidTr="0194AC48">
      <w:trPr>
        <w:trHeight w:val="300"/>
      </w:trPr>
      <w:tc>
        <w:tcPr>
          <w:tcW w:w="2645" w:type="dxa"/>
        </w:tcPr>
        <w:p w14:paraId="30B55E4B" w14:textId="3C8C4E26" w:rsidR="0194AC48" w:rsidRDefault="0194AC48" w:rsidP="0194AC48">
          <w:pPr>
            <w:pStyle w:val="Sidhuvud"/>
            <w:ind w:left="-115"/>
          </w:pPr>
        </w:p>
      </w:tc>
      <w:tc>
        <w:tcPr>
          <w:tcW w:w="2645" w:type="dxa"/>
        </w:tcPr>
        <w:p w14:paraId="0F8508CF" w14:textId="753A915D" w:rsidR="0194AC48" w:rsidRDefault="0194AC48" w:rsidP="0194AC48">
          <w:pPr>
            <w:pStyle w:val="Sidhuvud"/>
            <w:jc w:val="center"/>
          </w:pPr>
        </w:p>
      </w:tc>
      <w:tc>
        <w:tcPr>
          <w:tcW w:w="2645" w:type="dxa"/>
        </w:tcPr>
        <w:p w14:paraId="55355BDA" w14:textId="1038DF14" w:rsidR="0194AC48" w:rsidRDefault="0194AC48" w:rsidP="0194AC48">
          <w:pPr>
            <w:pStyle w:val="Sidhuvud"/>
            <w:ind w:right="-115"/>
            <w:jc w:val="right"/>
          </w:pPr>
        </w:p>
      </w:tc>
    </w:tr>
  </w:tbl>
  <w:p w14:paraId="612251BC" w14:textId="6F8B3F44" w:rsidR="0194AC48" w:rsidRDefault="0194AC48" w:rsidP="0194AC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74011"/>
    <w:multiLevelType w:val="multilevel"/>
    <w:tmpl w:val="07EA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E612E8"/>
    <w:multiLevelType w:val="hybridMultilevel"/>
    <w:tmpl w:val="12324A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E62FEC"/>
    <w:multiLevelType w:val="hybridMultilevel"/>
    <w:tmpl w:val="DD209658"/>
    <w:lvl w:ilvl="0" w:tplc="041D000F">
      <w:start w:val="1"/>
      <w:numFmt w:val="decimal"/>
      <w:lvlText w:val="%1."/>
      <w:lvlJc w:val="left"/>
      <w:pPr>
        <w:ind w:left="862" w:hanging="360"/>
      </w:pPr>
      <w:rPr>
        <w:rFonts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14"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7660435">
    <w:abstractNumId w:val="11"/>
  </w:num>
  <w:num w:numId="2" w16cid:durableId="1137643638">
    <w:abstractNumId w:val="14"/>
  </w:num>
  <w:num w:numId="3" w16cid:durableId="435561197">
    <w:abstractNumId w:val="8"/>
  </w:num>
  <w:num w:numId="4" w16cid:durableId="537819600">
    <w:abstractNumId w:val="3"/>
  </w:num>
  <w:num w:numId="5" w16cid:durableId="726999520">
    <w:abstractNumId w:val="2"/>
  </w:num>
  <w:num w:numId="6" w16cid:durableId="972297363">
    <w:abstractNumId w:val="1"/>
  </w:num>
  <w:num w:numId="7" w16cid:durableId="1538396304">
    <w:abstractNumId w:val="0"/>
  </w:num>
  <w:num w:numId="8" w16cid:durableId="11079181">
    <w:abstractNumId w:val="9"/>
  </w:num>
  <w:num w:numId="9" w16cid:durableId="1491946855">
    <w:abstractNumId w:val="7"/>
  </w:num>
  <w:num w:numId="10" w16cid:durableId="1612782669">
    <w:abstractNumId w:val="6"/>
  </w:num>
  <w:num w:numId="11" w16cid:durableId="7030833">
    <w:abstractNumId w:val="5"/>
  </w:num>
  <w:num w:numId="12" w16cid:durableId="633488812">
    <w:abstractNumId w:val="4"/>
  </w:num>
  <w:num w:numId="13" w16cid:durableId="2131704620">
    <w:abstractNumId w:val="13"/>
  </w:num>
  <w:num w:numId="14" w16cid:durableId="1357346956">
    <w:abstractNumId w:val="12"/>
  </w:num>
  <w:num w:numId="15" w16cid:durableId="1535536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31F7D"/>
    <w:rsid w:val="00041235"/>
    <w:rsid w:val="0004764B"/>
    <w:rsid w:val="000845A5"/>
    <w:rsid w:val="00096258"/>
    <w:rsid w:val="000977B4"/>
    <w:rsid w:val="000A3F75"/>
    <w:rsid w:val="000B3AB5"/>
    <w:rsid w:val="000C68BA"/>
    <w:rsid w:val="000D6212"/>
    <w:rsid w:val="000D6D91"/>
    <w:rsid w:val="000D726A"/>
    <w:rsid w:val="000F057E"/>
    <w:rsid w:val="000F2B85"/>
    <w:rsid w:val="000F4292"/>
    <w:rsid w:val="000F7F62"/>
    <w:rsid w:val="00105F42"/>
    <w:rsid w:val="0011061F"/>
    <w:rsid w:val="0011381D"/>
    <w:rsid w:val="00114F0C"/>
    <w:rsid w:val="00127BE4"/>
    <w:rsid w:val="00142FEF"/>
    <w:rsid w:val="00164CEA"/>
    <w:rsid w:val="00173F0C"/>
    <w:rsid w:val="00187DDD"/>
    <w:rsid w:val="0019088B"/>
    <w:rsid w:val="001C2218"/>
    <w:rsid w:val="001C5B53"/>
    <w:rsid w:val="001F7CDB"/>
    <w:rsid w:val="002234F4"/>
    <w:rsid w:val="00223F1E"/>
    <w:rsid w:val="00235ECA"/>
    <w:rsid w:val="00241F59"/>
    <w:rsid w:val="00257F49"/>
    <w:rsid w:val="00277238"/>
    <w:rsid w:val="00283A94"/>
    <w:rsid w:val="002A36BE"/>
    <w:rsid w:val="002C6C26"/>
    <w:rsid w:val="002D09CD"/>
    <w:rsid w:val="002E051E"/>
    <w:rsid w:val="002E0D27"/>
    <w:rsid w:val="002E104E"/>
    <w:rsid w:val="00301CB4"/>
    <w:rsid w:val="00303ED3"/>
    <w:rsid w:val="003164EC"/>
    <w:rsid w:val="00326EDD"/>
    <w:rsid w:val="00350FEF"/>
    <w:rsid w:val="003520FF"/>
    <w:rsid w:val="00357EB3"/>
    <w:rsid w:val="00372CB4"/>
    <w:rsid w:val="0039437C"/>
    <w:rsid w:val="003A2863"/>
    <w:rsid w:val="003A6BFE"/>
    <w:rsid w:val="003D0609"/>
    <w:rsid w:val="003D123B"/>
    <w:rsid w:val="003F164E"/>
    <w:rsid w:val="003F4BBF"/>
    <w:rsid w:val="003F5215"/>
    <w:rsid w:val="00403399"/>
    <w:rsid w:val="00412227"/>
    <w:rsid w:val="00414E79"/>
    <w:rsid w:val="004207D1"/>
    <w:rsid w:val="004230D2"/>
    <w:rsid w:val="00424C9C"/>
    <w:rsid w:val="00425408"/>
    <w:rsid w:val="00430D9B"/>
    <w:rsid w:val="0043239E"/>
    <w:rsid w:val="00440D30"/>
    <w:rsid w:val="004713D1"/>
    <w:rsid w:val="00473C11"/>
    <w:rsid w:val="004744F9"/>
    <w:rsid w:val="0048582C"/>
    <w:rsid w:val="004A0750"/>
    <w:rsid w:val="004A123D"/>
    <w:rsid w:val="004A5252"/>
    <w:rsid w:val="004B287C"/>
    <w:rsid w:val="004B7474"/>
    <w:rsid w:val="004C12DE"/>
    <w:rsid w:val="004C78B0"/>
    <w:rsid w:val="004E0B70"/>
    <w:rsid w:val="00502221"/>
    <w:rsid w:val="00504C4C"/>
    <w:rsid w:val="00521790"/>
    <w:rsid w:val="00523A04"/>
    <w:rsid w:val="00530386"/>
    <w:rsid w:val="005728E3"/>
    <w:rsid w:val="005729A0"/>
    <w:rsid w:val="005965C6"/>
    <w:rsid w:val="00597ACB"/>
    <w:rsid w:val="005A604B"/>
    <w:rsid w:val="005B5ED9"/>
    <w:rsid w:val="005D613E"/>
    <w:rsid w:val="005E6622"/>
    <w:rsid w:val="005F2121"/>
    <w:rsid w:val="006025E0"/>
    <w:rsid w:val="0061369B"/>
    <w:rsid w:val="00622514"/>
    <w:rsid w:val="0064187E"/>
    <w:rsid w:val="00674DF7"/>
    <w:rsid w:val="006764CC"/>
    <w:rsid w:val="00690A7F"/>
    <w:rsid w:val="006A23AA"/>
    <w:rsid w:val="007175F7"/>
    <w:rsid w:val="00720B05"/>
    <w:rsid w:val="00741BFF"/>
    <w:rsid w:val="00760C00"/>
    <w:rsid w:val="00766929"/>
    <w:rsid w:val="00770200"/>
    <w:rsid w:val="00777C4F"/>
    <w:rsid w:val="0078283A"/>
    <w:rsid w:val="007A4176"/>
    <w:rsid w:val="007B16BD"/>
    <w:rsid w:val="007B67BA"/>
    <w:rsid w:val="007D4DF1"/>
    <w:rsid w:val="007F6221"/>
    <w:rsid w:val="00811BA9"/>
    <w:rsid w:val="00812D00"/>
    <w:rsid w:val="00820799"/>
    <w:rsid w:val="008301D8"/>
    <w:rsid w:val="00831E91"/>
    <w:rsid w:val="00835653"/>
    <w:rsid w:val="00841C54"/>
    <w:rsid w:val="008461BE"/>
    <w:rsid w:val="00847C4A"/>
    <w:rsid w:val="008760F6"/>
    <w:rsid w:val="008768F1"/>
    <w:rsid w:val="00877F04"/>
    <w:rsid w:val="00880F96"/>
    <w:rsid w:val="008813E3"/>
    <w:rsid w:val="00883B6D"/>
    <w:rsid w:val="0088669D"/>
    <w:rsid w:val="00896F4A"/>
    <w:rsid w:val="008D65F0"/>
    <w:rsid w:val="008F0C46"/>
    <w:rsid w:val="008F556E"/>
    <w:rsid w:val="00902AF9"/>
    <w:rsid w:val="00906DAA"/>
    <w:rsid w:val="0091467B"/>
    <w:rsid w:val="009433F3"/>
    <w:rsid w:val="0094563E"/>
    <w:rsid w:val="00955731"/>
    <w:rsid w:val="00970076"/>
    <w:rsid w:val="00980918"/>
    <w:rsid w:val="00985ACB"/>
    <w:rsid w:val="00986B3B"/>
    <w:rsid w:val="009B0C43"/>
    <w:rsid w:val="009C0FBF"/>
    <w:rsid w:val="009D1CB4"/>
    <w:rsid w:val="009D4D5C"/>
    <w:rsid w:val="009D71D5"/>
    <w:rsid w:val="009F63F9"/>
    <w:rsid w:val="00A074B5"/>
    <w:rsid w:val="00A124E5"/>
    <w:rsid w:val="00A15302"/>
    <w:rsid w:val="00A31DEB"/>
    <w:rsid w:val="00A345C1"/>
    <w:rsid w:val="00A47AD9"/>
    <w:rsid w:val="00A50250"/>
    <w:rsid w:val="00A52756"/>
    <w:rsid w:val="00A60380"/>
    <w:rsid w:val="00A8112E"/>
    <w:rsid w:val="00AA0284"/>
    <w:rsid w:val="00AB0C53"/>
    <w:rsid w:val="00AB4BFE"/>
    <w:rsid w:val="00AC550F"/>
    <w:rsid w:val="00AD1825"/>
    <w:rsid w:val="00AD28F2"/>
    <w:rsid w:val="00AE0924"/>
    <w:rsid w:val="00AE5147"/>
    <w:rsid w:val="00AE5F41"/>
    <w:rsid w:val="00AF2B53"/>
    <w:rsid w:val="00B04026"/>
    <w:rsid w:val="00B06E98"/>
    <w:rsid w:val="00B157B6"/>
    <w:rsid w:val="00B157C8"/>
    <w:rsid w:val="00B26686"/>
    <w:rsid w:val="00B41A06"/>
    <w:rsid w:val="00B456FF"/>
    <w:rsid w:val="00B5132D"/>
    <w:rsid w:val="00B53920"/>
    <w:rsid w:val="00B63E0E"/>
    <w:rsid w:val="00B66C34"/>
    <w:rsid w:val="00B74440"/>
    <w:rsid w:val="00B97F28"/>
    <w:rsid w:val="00BA1320"/>
    <w:rsid w:val="00BB011D"/>
    <w:rsid w:val="00BC2055"/>
    <w:rsid w:val="00BC4991"/>
    <w:rsid w:val="00BC4D3D"/>
    <w:rsid w:val="00BD0663"/>
    <w:rsid w:val="00BD1C57"/>
    <w:rsid w:val="00BD4AAD"/>
    <w:rsid w:val="00BE5164"/>
    <w:rsid w:val="00BE7E2E"/>
    <w:rsid w:val="00BF282B"/>
    <w:rsid w:val="00C00F78"/>
    <w:rsid w:val="00C0363D"/>
    <w:rsid w:val="00C11AB8"/>
    <w:rsid w:val="00C162DC"/>
    <w:rsid w:val="00C35D06"/>
    <w:rsid w:val="00C40EA8"/>
    <w:rsid w:val="00C50025"/>
    <w:rsid w:val="00C77AF7"/>
    <w:rsid w:val="00C85A21"/>
    <w:rsid w:val="00C92305"/>
    <w:rsid w:val="00C96D16"/>
    <w:rsid w:val="00CA58BA"/>
    <w:rsid w:val="00CB2470"/>
    <w:rsid w:val="00CF4C33"/>
    <w:rsid w:val="00CF7F3A"/>
    <w:rsid w:val="00D07F27"/>
    <w:rsid w:val="00D10560"/>
    <w:rsid w:val="00D11F0E"/>
    <w:rsid w:val="00D216FC"/>
    <w:rsid w:val="00D21D96"/>
    <w:rsid w:val="00D22966"/>
    <w:rsid w:val="00D33604"/>
    <w:rsid w:val="00D341DA"/>
    <w:rsid w:val="00D35995"/>
    <w:rsid w:val="00D66E09"/>
    <w:rsid w:val="00D80CC6"/>
    <w:rsid w:val="00DC5084"/>
    <w:rsid w:val="00DC59E4"/>
    <w:rsid w:val="00DD56E7"/>
    <w:rsid w:val="00DF152D"/>
    <w:rsid w:val="00E11731"/>
    <w:rsid w:val="00E31C04"/>
    <w:rsid w:val="00E64FAF"/>
    <w:rsid w:val="00E95B53"/>
    <w:rsid w:val="00EE472A"/>
    <w:rsid w:val="00EF388D"/>
    <w:rsid w:val="00F10C6A"/>
    <w:rsid w:val="00F14AD0"/>
    <w:rsid w:val="00F4117C"/>
    <w:rsid w:val="00F57801"/>
    <w:rsid w:val="00F65AD5"/>
    <w:rsid w:val="00F66187"/>
    <w:rsid w:val="00F96ABF"/>
    <w:rsid w:val="00F97968"/>
    <w:rsid w:val="00FA0781"/>
    <w:rsid w:val="00FB3384"/>
    <w:rsid w:val="00FB744F"/>
    <w:rsid w:val="00FD2CB6"/>
    <w:rsid w:val="00FD2FB6"/>
    <w:rsid w:val="00FF0E17"/>
    <w:rsid w:val="0194AC48"/>
    <w:rsid w:val="0310831D"/>
    <w:rsid w:val="0DAC323E"/>
    <w:rsid w:val="1380D58B"/>
    <w:rsid w:val="152E4AFD"/>
    <w:rsid w:val="1583D34C"/>
    <w:rsid w:val="194BC54F"/>
    <w:rsid w:val="1ABD157A"/>
    <w:rsid w:val="1DADDF2B"/>
    <w:rsid w:val="255E3186"/>
    <w:rsid w:val="2FACB59E"/>
    <w:rsid w:val="333F201A"/>
    <w:rsid w:val="39CA3599"/>
    <w:rsid w:val="3A70D650"/>
    <w:rsid w:val="3CB365FF"/>
    <w:rsid w:val="3F02BA6D"/>
    <w:rsid w:val="3FC1E946"/>
    <w:rsid w:val="437BA7F5"/>
    <w:rsid w:val="46D5CD5E"/>
    <w:rsid w:val="4951E1CD"/>
    <w:rsid w:val="5258FC65"/>
    <w:rsid w:val="54B35299"/>
    <w:rsid w:val="55C8156D"/>
    <w:rsid w:val="563FED6E"/>
    <w:rsid w:val="5B3ECC28"/>
    <w:rsid w:val="5EF27F85"/>
    <w:rsid w:val="6068E85B"/>
    <w:rsid w:val="65A2DFCC"/>
    <w:rsid w:val="6C498AED"/>
    <w:rsid w:val="6CB734A8"/>
    <w:rsid w:val="6D71A4E4"/>
    <w:rsid w:val="7B580504"/>
    <w:rsid w:val="7B6A511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7E7AF71F-B560-48F4-A63A-4596D9AE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7C8"/>
    <w:pPr>
      <w:spacing w:after="160" w:line="276" w:lineRule="auto"/>
    </w:pPr>
    <w:rPr>
      <w:sz w:val="22"/>
    </w:rPr>
  </w:style>
  <w:style w:type="paragraph" w:styleId="Rubrik1">
    <w:name w:val="heading 1"/>
    <w:basedOn w:val="Normal"/>
    <w:next w:val="Normal"/>
    <w:link w:val="Rubrik1Char"/>
    <w:uiPriority w:val="9"/>
    <w:qFormat/>
    <w:rsid w:val="00B157C8"/>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B157C8"/>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B157C8"/>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B157C8"/>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57C8"/>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B157C8"/>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B157C8"/>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B157C8"/>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B157C8"/>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B157C8"/>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B157C8"/>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B157C8"/>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B157C8"/>
    <w:pPr>
      <w:spacing w:before="360" w:after="120"/>
    </w:pPr>
    <w:rPr>
      <w:rFonts w:asciiTheme="majorHAnsi" w:hAnsiTheme="majorHAnsi" w:cstheme="majorHAnsi"/>
      <w:b/>
      <w:bCs/>
      <w:sz w:val="20"/>
      <w:szCs w:val="20"/>
    </w:rPr>
  </w:style>
  <w:style w:type="paragraph" w:customStyle="1" w:styleId="brdtext">
    <w:name w:val="brödtext"/>
    <w:basedOn w:val="Normal"/>
    <w:link w:val="brdtextChar"/>
    <w:uiPriority w:val="99"/>
    <w:rsid w:val="003F164E"/>
    <w:pPr>
      <w:spacing w:after="0" w:line="240" w:lineRule="auto"/>
    </w:pPr>
    <w:rPr>
      <w:rFonts w:ascii="Times New Roman" w:eastAsia="Times New Roman" w:hAnsi="Times New Roman" w:cs="Times New Roman"/>
      <w:sz w:val="24"/>
    </w:rPr>
  </w:style>
  <w:style w:type="character" w:customStyle="1" w:styleId="brdtextChar">
    <w:name w:val="brödtext Char"/>
    <w:basedOn w:val="Standardstycketeckensnitt"/>
    <w:link w:val="brdtext"/>
    <w:uiPriority w:val="99"/>
    <w:locked/>
    <w:rsid w:val="003F164E"/>
    <w:rPr>
      <w:rFonts w:ascii="Times New Roman" w:eastAsia="Times New Roman" w:hAnsi="Times New Roman" w:cs="Times New Roman"/>
    </w:rPr>
  </w:style>
  <w:style w:type="character" w:styleId="Kommentarsreferens">
    <w:name w:val="annotation reference"/>
    <w:basedOn w:val="Standardstycketeckensnitt"/>
    <w:uiPriority w:val="99"/>
    <w:semiHidden/>
    <w:unhideWhenUsed/>
    <w:rsid w:val="003F164E"/>
    <w:rPr>
      <w:sz w:val="16"/>
      <w:szCs w:val="16"/>
    </w:rPr>
  </w:style>
  <w:style w:type="paragraph" w:styleId="Kommentarer">
    <w:name w:val="annotation text"/>
    <w:basedOn w:val="Normal"/>
    <w:link w:val="KommentarerChar"/>
    <w:uiPriority w:val="99"/>
    <w:unhideWhenUsed/>
    <w:rsid w:val="003F164E"/>
    <w:pPr>
      <w:spacing w:line="240" w:lineRule="auto"/>
    </w:pPr>
    <w:rPr>
      <w:sz w:val="20"/>
      <w:szCs w:val="20"/>
    </w:rPr>
  </w:style>
  <w:style w:type="character" w:customStyle="1" w:styleId="KommentarerChar">
    <w:name w:val="Kommentarer Char"/>
    <w:basedOn w:val="Standardstycketeckensnitt"/>
    <w:link w:val="Kommentarer"/>
    <w:uiPriority w:val="99"/>
    <w:rsid w:val="003F164E"/>
    <w:rPr>
      <w:sz w:val="20"/>
      <w:szCs w:val="20"/>
    </w:rPr>
  </w:style>
  <w:style w:type="paragraph" w:styleId="Kommentarsmne">
    <w:name w:val="annotation subject"/>
    <w:basedOn w:val="Kommentarer"/>
    <w:next w:val="Kommentarer"/>
    <w:link w:val="KommentarsmneChar"/>
    <w:uiPriority w:val="99"/>
    <w:semiHidden/>
    <w:unhideWhenUsed/>
    <w:rsid w:val="0061369B"/>
    <w:rPr>
      <w:b/>
      <w:bCs/>
    </w:rPr>
  </w:style>
  <w:style w:type="character" w:customStyle="1" w:styleId="KommentarsmneChar">
    <w:name w:val="Kommentarsämne Char"/>
    <w:basedOn w:val="KommentarerChar"/>
    <w:link w:val="Kommentarsmne"/>
    <w:uiPriority w:val="99"/>
    <w:semiHidden/>
    <w:rsid w:val="00613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127BE4" w:rsidP="00127BE4">
          <w:pPr>
            <w:pStyle w:val="29F0B39CAB174941A2A3049FE56D4C601"/>
          </w:pPr>
          <w:r w:rsidRPr="00046BB6">
            <w:rPr>
              <w:rStyle w:val="Platshllartext"/>
            </w:rPr>
            <w:t>[</w:t>
          </w:r>
          <w:r>
            <w:rPr>
              <w:rStyle w:val="Platshllartext"/>
            </w:rPr>
            <w:t>Göteborgs Stads anvisning för …</w:t>
          </w:r>
          <w:r w:rsidRPr="00046BB6">
            <w:rPr>
              <w:rStyle w:val="Platshllartext"/>
            </w:rPr>
            <w: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127BE4" w:rsidP="00127BE4">
          <w:pPr>
            <w:pStyle w:val="7A1F75A8035549D3801599A5E0C6250B1"/>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127BE4" w:rsidP="00127BE4">
          <w:pPr>
            <w:pStyle w:val="C55BBC118B8440A6BC6162734AC5F71C1"/>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127BE4" w:rsidP="00127BE4">
          <w:pPr>
            <w:pStyle w:val="5E2C82FF51F447D6B27935BCF57704811"/>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127BE4" w:rsidP="00127BE4">
          <w:pPr>
            <w:pStyle w:val="1A425727FD9F49B2AD4900946EBF18A01"/>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127BE4" w:rsidP="00127BE4">
          <w:pPr>
            <w:pStyle w:val="20A5785D04CA4DFB8CC4B2C2DA5159541"/>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127BE4" w:rsidP="00127BE4">
          <w:pPr>
            <w:pStyle w:val="45E41B6A5D52492A86D346A5988CF8841"/>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127BE4" w:rsidP="00127BE4">
          <w:pPr>
            <w:pStyle w:val="AD2C36C90D63453E923430FBEBDD0F761"/>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127BE4" w:rsidP="00127BE4">
          <w:pPr>
            <w:pStyle w:val="50B8F5693B194E9E96A11EC80943E52E1"/>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127BE4" w:rsidP="00127BE4">
          <w:pPr>
            <w:pStyle w:val="558DF50C13D64B209330C75F53E017511"/>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127BE4" w:rsidP="00127BE4">
          <w:pPr>
            <w:pStyle w:val="DD8D464B91064546AD78912D21F0C7D61"/>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127BE4" w:rsidP="00127BE4">
          <w:pPr>
            <w:pStyle w:val="77950C0D302A4522945A0F57E2386EF52"/>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1F7CDB">
            <w:rPr>
              <w:rStyle w:val="Platshllartext"/>
              <w:rFonts w:asciiTheme="majorHAnsi" w:hAnsiTheme="majorHAnsi" w:cstheme="majorHAnsi"/>
              <w:sz w:val="18"/>
              <w:szCs w:val="18"/>
            </w:rPr>
            <w:t xml:space="preserve"> för]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1D6908"/>
    <w:rsid w:val="003345A5"/>
    <w:rsid w:val="004150D8"/>
    <w:rsid w:val="004C1105"/>
    <w:rsid w:val="00507D31"/>
    <w:rsid w:val="00544F30"/>
    <w:rsid w:val="006241A7"/>
    <w:rsid w:val="007007D2"/>
    <w:rsid w:val="00815CF6"/>
    <w:rsid w:val="009620B1"/>
    <w:rsid w:val="00AE3BA2"/>
    <w:rsid w:val="00BC2055"/>
    <w:rsid w:val="00E242BD"/>
    <w:rsid w:val="00FD5DF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auto"/>
      <w:bdr w:val="none" w:sz="0" w:space="0" w:color="auto"/>
      <w:shd w:val="clear" w:color="auto" w:fill="E7E6E6" w:themeFill="background2"/>
    </w:rPr>
  </w:style>
  <w:style w:type="paragraph" w:customStyle="1" w:styleId="29F0B39CAB174941A2A3049FE56D4C601">
    <w:name w:val="29F0B39CAB174941A2A3049FE56D4C601"/>
    <w:rsid w:val="00127BE4"/>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1">
    <w:name w:val="558DF50C13D64B209330C75F53E017511"/>
    <w:rsid w:val="00127BE4"/>
    <w:pPr>
      <w:spacing w:line="276" w:lineRule="auto"/>
    </w:pPr>
    <w:rPr>
      <w:szCs w:val="24"/>
      <w:lang w:eastAsia="en-US"/>
    </w:rPr>
  </w:style>
  <w:style w:type="paragraph" w:customStyle="1" w:styleId="7A1F75A8035549D3801599A5E0C6250B1">
    <w:name w:val="7A1F75A8035549D3801599A5E0C6250B1"/>
    <w:rsid w:val="00127BE4"/>
    <w:pPr>
      <w:spacing w:line="276" w:lineRule="auto"/>
    </w:pPr>
    <w:rPr>
      <w:szCs w:val="24"/>
      <w:lang w:eastAsia="en-US"/>
    </w:rPr>
  </w:style>
  <w:style w:type="paragraph" w:customStyle="1" w:styleId="C55BBC118B8440A6BC6162734AC5F71C1">
    <w:name w:val="C55BBC118B8440A6BC6162734AC5F71C1"/>
    <w:rsid w:val="00127BE4"/>
    <w:pPr>
      <w:spacing w:line="276" w:lineRule="auto"/>
    </w:pPr>
    <w:rPr>
      <w:szCs w:val="24"/>
      <w:lang w:eastAsia="en-US"/>
    </w:rPr>
  </w:style>
  <w:style w:type="paragraph" w:customStyle="1" w:styleId="5E2C82FF51F447D6B27935BCF57704811">
    <w:name w:val="5E2C82FF51F447D6B27935BCF57704811"/>
    <w:rsid w:val="00127BE4"/>
    <w:pPr>
      <w:spacing w:line="276" w:lineRule="auto"/>
    </w:pPr>
    <w:rPr>
      <w:szCs w:val="24"/>
      <w:lang w:eastAsia="en-US"/>
    </w:rPr>
  </w:style>
  <w:style w:type="paragraph" w:customStyle="1" w:styleId="1A425727FD9F49B2AD4900946EBF18A01">
    <w:name w:val="1A425727FD9F49B2AD4900946EBF18A01"/>
    <w:rsid w:val="00127BE4"/>
    <w:pPr>
      <w:spacing w:line="276" w:lineRule="auto"/>
    </w:pPr>
    <w:rPr>
      <w:szCs w:val="24"/>
      <w:lang w:eastAsia="en-US"/>
    </w:rPr>
  </w:style>
  <w:style w:type="paragraph" w:customStyle="1" w:styleId="20A5785D04CA4DFB8CC4B2C2DA5159541">
    <w:name w:val="20A5785D04CA4DFB8CC4B2C2DA5159541"/>
    <w:rsid w:val="00127BE4"/>
    <w:pPr>
      <w:spacing w:line="276" w:lineRule="auto"/>
    </w:pPr>
    <w:rPr>
      <w:szCs w:val="24"/>
      <w:lang w:eastAsia="en-US"/>
    </w:rPr>
  </w:style>
  <w:style w:type="paragraph" w:customStyle="1" w:styleId="45E41B6A5D52492A86D346A5988CF8841">
    <w:name w:val="45E41B6A5D52492A86D346A5988CF8841"/>
    <w:rsid w:val="00127BE4"/>
    <w:pPr>
      <w:spacing w:line="276" w:lineRule="auto"/>
    </w:pPr>
    <w:rPr>
      <w:szCs w:val="24"/>
      <w:lang w:eastAsia="en-US"/>
    </w:rPr>
  </w:style>
  <w:style w:type="paragraph" w:customStyle="1" w:styleId="AD2C36C90D63453E923430FBEBDD0F761">
    <w:name w:val="AD2C36C90D63453E923430FBEBDD0F761"/>
    <w:rsid w:val="00127BE4"/>
    <w:pPr>
      <w:spacing w:line="276" w:lineRule="auto"/>
    </w:pPr>
    <w:rPr>
      <w:szCs w:val="24"/>
      <w:lang w:eastAsia="en-US"/>
    </w:rPr>
  </w:style>
  <w:style w:type="paragraph" w:customStyle="1" w:styleId="50B8F5693B194E9E96A11EC80943E52E1">
    <w:name w:val="50B8F5693B194E9E96A11EC80943E52E1"/>
    <w:rsid w:val="00127BE4"/>
    <w:pPr>
      <w:spacing w:line="276" w:lineRule="auto"/>
    </w:pPr>
    <w:rPr>
      <w:szCs w:val="24"/>
      <w:lang w:eastAsia="en-US"/>
    </w:rPr>
  </w:style>
  <w:style w:type="paragraph" w:customStyle="1" w:styleId="DD8D464B91064546AD78912D21F0C7D61">
    <w:name w:val="DD8D464B91064546AD78912D21F0C7D61"/>
    <w:rsid w:val="00127BE4"/>
    <w:pPr>
      <w:spacing w:line="276" w:lineRule="auto"/>
    </w:pPr>
    <w:rPr>
      <w:szCs w:val="24"/>
      <w:lang w:eastAsia="en-US"/>
    </w:rPr>
  </w:style>
  <w:style w:type="paragraph" w:customStyle="1" w:styleId="77950C0D302A4522945A0F57E2386EF52">
    <w:name w:val="77950C0D302A4522945A0F57E2386EF52"/>
    <w:rsid w:val="00127BE4"/>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Gengomg_x00e5_nget xmlns="ed37bf8f-1380-4891-a32b-9d6f49cecd1f">false</Gengomg_x00e5_nget>
    <TaxCatchAll xmlns="a2d17945-ba2b-41c1-8ab6-615323250b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7" ma:contentTypeDescription="Skapa ett nytt dokument." ma:contentTypeScope="" ma:versionID="f934a88aa6af97cbdf60bb117b015413">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807a4651aa6e07cd416bb658da89cf86"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Gengomg_x00e5_ng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Gengomg_x00e5_nget" ma:index="24" ma:displayName="Gengomgånget" ma:default="0" ma:format="Dropdown" ma:internalName="Gengomg_x00e5_ng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2.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 ds:uri="ed37bf8f-1380-4891-a32b-9d6f49cecd1f"/>
    <ds:schemaRef ds:uri="a2d17945-ba2b-41c1-8ab6-615323250b42"/>
  </ds:schemaRefs>
</ds:datastoreItem>
</file>

<file path=customXml/itemProps3.xml><?xml version="1.0" encoding="utf-8"?>
<ds:datastoreItem xmlns:ds="http://schemas.openxmlformats.org/officeDocument/2006/customXml" ds:itemID="{2CD12066-85C1-4176-968D-EF7EEFF34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33A21-F1B5-4033-A434-8752DFD71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2050</Words>
  <Characters>10867</Characters>
  <Application>Microsoft Office Word</Application>
  <DocSecurity>0</DocSecurity>
  <Lines>90</Lines>
  <Paragraphs>25</Paragraphs>
  <ScaleCrop>false</ScaleCrop>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 för journalföring inom kommunal primärvård</dc:title>
  <dc:subject/>
  <dc:creator>bjorn.vesterlund@aldrevardomsorg.goteborg.se</dc:creator>
  <cp:keywords/>
  <dc:description/>
  <cp:lastModifiedBy>Björn Vesterlund</cp:lastModifiedBy>
  <cp:revision>6</cp:revision>
  <cp:lastPrinted>2021-04-09T01:59:00Z</cp:lastPrinted>
  <dcterms:created xsi:type="dcterms:W3CDTF">2024-10-11T14:31:00Z</dcterms:created>
  <dcterms:modified xsi:type="dcterms:W3CDTF">2024-10-17T10:46:00Z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0x010100317792E1C5120A488D303D3E8CA6A9FC</vt:lpwstr>
  </property>
  <property fmtid="{D5CDD505-2E9C-101B-9397-08002B2CF9AE}" pid="3" name="PagesMain">
    <vt:i4>6</vt:i4>
  </property>
  <property fmtid="{D5CDD505-2E9C-101B-9397-08002B2CF9AE}" pid="4" name="MediaServiceImageTags">
    <vt:lpwstr/>
  </property>
</Properties>
</file>